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Default Extension="xls" ContentType="application/vnd.ms-excel"/>
  <Default Extension="wmf" ContentType="image/x-wmf"/>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28.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17.xml" ContentType="application/vnd.openxmlformats-officedocument.wordprocessingml.footer+xml"/>
  <Override PartName="/word/header21.xml" ContentType="application/vnd.openxmlformats-officedocument.wordprocessingml.header+xml"/>
  <Override PartName="/word/header23.xml" ContentType="application/vnd.openxmlformats-officedocument.wordprocessingml.header+xml"/>
  <Override PartName="/word/footer26.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Default Extension="xlsx" ContentType="application/vnd.openxmlformats-officedocument.spreadsheetml.sheet"/>
  <Override PartName="/word/header3.xml" ContentType="application/vnd.openxmlformats-officedocument.wordprocessingml.header+xml"/>
  <Override PartName="/word/footer10.xml" ContentType="application/vnd.openxmlformats-officedocument.wordprocessingml.footer+xml"/>
  <Override PartName="/word/footer2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Override PartName="/word/header19.xml" ContentType="application/vnd.openxmlformats-officedocument.wordprocessingml.header+xml"/>
  <Override PartName="/word/header28.xml" ContentType="application/vnd.openxmlformats-officedocument.wordprocessingml.header+xml"/>
  <Default Extension="bin" ContentType="application/vnd.openxmlformats-officedocument.oleObject"/>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footer29.xml" ContentType="application/vnd.openxmlformats-officedocument.wordprocessingml.footer+xml"/>
  <Default Extension="emf" ContentType="image/x-emf"/>
  <Override PartName="/word/footer6.xml" ContentType="application/vnd.openxmlformats-officedocument.wordprocessingml.footer+xml"/>
  <Override PartName="/word/header15.xml" ContentType="application/vnd.openxmlformats-officedocument.wordprocessingml.header+xml"/>
  <Override PartName="/word/footer18.xml" ContentType="application/vnd.openxmlformats-officedocument.wordprocessingml.footer+xml"/>
  <Override PartName="/word/header24.xml" ContentType="application/vnd.openxmlformats-officedocument.wordprocessingml.header+xml"/>
  <Override PartName="/word/footer27.xml" ContentType="application/vnd.openxmlformats-officedocument.wordprocessingml.foot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52557" w:rsidRDefault="00852557">
      <w:pPr>
        <w:pStyle w:val="Textonotapie"/>
        <w:rPr>
          <w:color w:val="FF0000"/>
          <w:vertAlign w:val="subscript"/>
        </w:rPr>
      </w:pPr>
    </w:p>
    <w:tbl>
      <w:tblPr>
        <w:tblW w:w="0" w:type="auto"/>
        <w:tblInd w:w="70" w:type="dxa"/>
        <w:tblBorders>
          <w:top w:val="thickThinSmallGap" w:sz="24" w:space="0" w:color="auto"/>
          <w:left w:val="thickThinSmallGap" w:sz="24" w:space="0" w:color="auto"/>
          <w:bottom w:val="thinThickSmallGap" w:sz="24" w:space="0" w:color="auto"/>
          <w:right w:val="thinThickSmallGap" w:sz="24" w:space="0" w:color="auto"/>
        </w:tblBorders>
        <w:tblLayout w:type="fixed"/>
        <w:tblCellMar>
          <w:left w:w="70" w:type="dxa"/>
          <w:right w:w="70" w:type="dxa"/>
        </w:tblCellMar>
        <w:tblLook w:val="0000"/>
      </w:tblPr>
      <w:tblGrid>
        <w:gridCol w:w="8931"/>
      </w:tblGrid>
      <w:tr w:rsidR="00852557">
        <w:trPr>
          <w:trHeight w:val="12520"/>
        </w:trPr>
        <w:tc>
          <w:tcPr>
            <w:tcW w:w="8931" w:type="dxa"/>
          </w:tcPr>
          <w:p w:rsidR="00852557" w:rsidRDefault="00313ED4">
            <w:pPr>
              <w:rPr>
                <w:color w:val="FF0000"/>
                <w:sz w:val="32"/>
              </w:rPr>
            </w:pPr>
            <w:r>
              <w:rPr>
                <w:noProof/>
                <w:color w:val="FF0000"/>
                <w:sz w:val="32"/>
                <w:lang w:val="es-PE" w:eastAsia="es-PE"/>
              </w:rPr>
              <w:drawing>
                <wp:anchor distT="0" distB="0" distL="114300" distR="114300" simplePos="0" relativeHeight="251642368" behindDoc="0" locked="0" layoutInCell="1" allowOverlap="1">
                  <wp:simplePos x="0" y="0"/>
                  <wp:positionH relativeFrom="column">
                    <wp:posOffset>527050</wp:posOffset>
                  </wp:positionH>
                  <wp:positionV relativeFrom="paragraph">
                    <wp:posOffset>156210</wp:posOffset>
                  </wp:positionV>
                  <wp:extent cx="4480560" cy="530860"/>
                  <wp:effectExtent l="19050" t="0" r="0" b="0"/>
                  <wp:wrapNone/>
                  <wp:docPr id="10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8" cstate="print"/>
                          <a:srcRect/>
                          <a:stretch>
                            <a:fillRect/>
                          </a:stretch>
                        </pic:blipFill>
                        <pic:spPr bwMode="auto">
                          <a:xfrm>
                            <a:off x="0" y="0"/>
                            <a:ext cx="4480560" cy="530860"/>
                          </a:xfrm>
                          <a:prstGeom prst="rect">
                            <a:avLst/>
                          </a:prstGeom>
                          <a:noFill/>
                          <a:ln w="9525">
                            <a:noFill/>
                            <a:miter lim="800000"/>
                            <a:headEnd/>
                            <a:tailEnd/>
                          </a:ln>
                        </pic:spPr>
                      </pic:pic>
                    </a:graphicData>
                  </a:graphic>
                </wp:anchor>
              </w:drawing>
            </w:r>
          </w:p>
          <w:p w:rsidR="00852557" w:rsidRDefault="00852557">
            <w:pPr>
              <w:pStyle w:val="Ttulo8"/>
              <w:rPr>
                <w:color w:val="FF0000"/>
              </w:rPr>
            </w:pPr>
          </w:p>
          <w:p w:rsidR="00852557" w:rsidRDefault="00852557">
            <w:pPr>
              <w:jc w:val="center"/>
              <w:rPr>
                <w:b/>
                <w:color w:val="FF0000"/>
                <w:sz w:val="32"/>
              </w:rPr>
            </w:pPr>
          </w:p>
          <w:p w:rsidR="00852557" w:rsidRDefault="00852557">
            <w:pPr>
              <w:pStyle w:val="Ttulo8"/>
            </w:pPr>
            <w:r>
              <w:t>SUCURSAL DE PIURA</w:t>
            </w:r>
          </w:p>
          <w:p w:rsidR="00852557" w:rsidRDefault="00852557">
            <w:pP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color w:val="FF0000"/>
                <w:sz w:val="32"/>
              </w:rPr>
            </w:pPr>
          </w:p>
          <w:p w:rsidR="00852557" w:rsidRDefault="00852557">
            <w:pPr>
              <w:jc w:val="center"/>
              <w:rPr>
                <w:b/>
                <w:sz w:val="36"/>
              </w:rPr>
            </w:pPr>
            <w:r>
              <w:rPr>
                <w:b/>
                <w:sz w:val="36"/>
              </w:rPr>
              <w:t>SÍNTESIS ECONÓMICA  DE PIURA</w:t>
            </w:r>
          </w:p>
          <w:p w:rsidR="00852557" w:rsidRDefault="00CD4DF9">
            <w:pPr>
              <w:pStyle w:val="Ttulo8"/>
              <w:rPr>
                <w:sz w:val="40"/>
              </w:rPr>
            </w:pPr>
            <w:r>
              <w:rPr>
                <w:sz w:val="36"/>
              </w:rPr>
              <w:t>ABRIL</w:t>
            </w:r>
            <w:r w:rsidR="00852557">
              <w:rPr>
                <w:sz w:val="36"/>
              </w:rPr>
              <w:t xml:space="preserve"> 201</w:t>
            </w:r>
            <w:r w:rsidR="008C444B">
              <w:rPr>
                <w:sz w:val="36"/>
              </w:rPr>
              <w:t>2</w:t>
            </w:r>
            <w:r w:rsidR="00852557">
              <w:rPr>
                <w:rStyle w:val="Refdenotaalpie"/>
                <w:sz w:val="36"/>
              </w:rPr>
              <w:footnoteReference w:id="1"/>
            </w:r>
          </w:p>
          <w:p w:rsidR="00852557" w:rsidRDefault="00852557">
            <w:pPr>
              <w:rPr>
                <w:color w:val="FF0000"/>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rPr>
                <w:color w:val="FF0000"/>
                <w:sz w:val="32"/>
              </w:rPr>
            </w:pPr>
          </w:p>
          <w:p w:rsidR="00852557" w:rsidRDefault="00852557">
            <w:pPr>
              <w:pStyle w:val="Ttulo8"/>
            </w:pPr>
            <w:r>
              <w:t>DEPARTAMENTO ESTUDIOS ECONÓMICOS</w:t>
            </w:r>
          </w:p>
          <w:p w:rsidR="00852557" w:rsidRDefault="00852557">
            <w:pPr>
              <w:rPr>
                <w:color w:val="FF0000"/>
                <w:sz w:val="32"/>
              </w:rPr>
            </w:pPr>
          </w:p>
        </w:tc>
      </w:tr>
    </w:tbl>
    <w:p w:rsidR="00852557" w:rsidRDefault="00852557">
      <w:pPr>
        <w:rPr>
          <w:color w:val="FF0000"/>
        </w:rPr>
      </w:pPr>
    </w:p>
    <w:p w:rsidR="00852557" w:rsidRDefault="00852557">
      <w:pPr>
        <w:pStyle w:val="Ttulo5"/>
      </w:pPr>
      <w:r>
        <w:lastRenderedPageBreak/>
        <w:t>CONTENIDO</w:t>
      </w:r>
      <w:bookmarkStart w:id="0" w:name="_Hlt523280832"/>
      <w:bookmarkEnd w:id="0"/>
      <w:r>
        <w:t xml:space="preserve"> </w:t>
      </w:r>
    </w:p>
    <w:p w:rsidR="00852557" w:rsidRDefault="00852557">
      <w:pPr>
        <w:tabs>
          <w:tab w:val="left" w:pos="4111"/>
        </w:tabs>
        <w:jc w:val="center"/>
        <w:rPr>
          <w:b/>
          <w:sz w:val="28"/>
          <w:u w:val="single"/>
        </w:rPr>
      </w:pPr>
    </w:p>
    <w:tbl>
      <w:tblPr>
        <w:tblW w:w="8834" w:type="dxa"/>
        <w:tblInd w:w="70" w:type="dxa"/>
        <w:tblLayout w:type="fixed"/>
        <w:tblCellMar>
          <w:left w:w="70" w:type="dxa"/>
          <w:right w:w="70" w:type="dxa"/>
        </w:tblCellMar>
        <w:tblLook w:val="0000"/>
      </w:tblPr>
      <w:tblGrid>
        <w:gridCol w:w="709"/>
        <w:gridCol w:w="7655"/>
        <w:gridCol w:w="470"/>
      </w:tblGrid>
      <w:tr w:rsidR="00852557" w:rsidTr="00B136FC">
        <w:tc>
          <w:tcPr>
            <w:tcW w:w="709" w:type="dxa"/>
            <w:vAlign w:val="center"/>
          </w:tcPr>
          <w:p w:rsidR="00852557" w:rsidRDefault="00852557">
            <w:pPr>
              <w:tabs>
                <w:tab w:val="left" w:pos="4111"/>
              </w:tabs>
              <w:jc w:val="center"/>
              <w:rPr>
                <w:sz w:val="22"/>
              </w:rPr>
            </w:pPr>
            <w:bookmarkStart w:id="1" w:name="_Hlt19431403"/>
            <w:bookmarkEnd w:id="1"/>
          </w:p>
        </w:tc>
        <w:tc>
          <w:tcPr>
            <w:tcW w:w="7655" w:type="dxa"/>
            <w:vAlign w:val="center"/>
          </w:tcPr>
          <w:p w:rsidR="00852557" w:rsidRDefault="00852557">
            <w:pPr>
              <w:pStyle w:val="Piedepgina"/>
              <w:tabs>
                <w:tab w:val="clear" w:pos="4419"/>
                <w:tab w:val="clear" w:pos="8838"/>
                <w:tab w:val="left" w:pos="4111"/>
              </w:tabs>
              <w:rPr>
                <w:sz w:val="22"/>
              </w:rPr>
            </w:pPr>
            <w:r>
              <w:rPr>
                <w:sz w:val="22"/>
              </w:rPr>
              <w:t>RESEÑA INTRODUCTORIA</w:t>
            </w:r>
          </w:p>
        </w:tc>
        <w:tc>
          <w:tcPr>
            <w:tcW w:w="470" w:type="dxa"/>
            <w:vAlign w:val="center"/>
          </w:tcPr>
          <w:p w:rsidR="00852557" w:rsidRDefault="00852557">
            <w:pPr>
              <w:tabs>
                <w:tab w:val="left" w:pos="4111"/>
              </w:tabs>
              <w:jc w:val="right"/>
              <w:rPr>
                <w:sz w:val="22"/>
              </w:rPr>
            </w:pPr>
            <w:bookmarkStart w:id="2" w:name="_Hlt24881596"/>
            <w:r>
              <w:rPr>
                <w:sz w:val="22"/>
              </w:rPr>
              <w:t>2</w:t>
            </w:r>
            <w:bookmarkEnd w:id="2"/>
          </w:p>
        </w:tc>
      </w:tr>
      <w:tr w:rsidR="00852557" w:rsidTr="00B136FC">
        <w:trPr>
          <w:cantSplit/>
          <w:trHeight w:val="10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w:t>
            </w:r>
          </w:p>
        </w:tc>
        <w:tc>
          <w:tcPr>
            <w:tcW w:w="7655" w:type="dxa"/>
            <w:vAlign w:val="center"/>
          </w:tcPr>
          <w:p w:rsidR="00852557" w:rsidRDefault="00852557">
            <w:pPr>
              <w:rPr>
                <w:sz w:val="22"/>
              </w:rPr>
            </w:pPr>
            <w:r>
              <w:rPr>
                <w:sz w:val="22"/>
              </w:rPr>
              <w:t>ACTIVIDAD PRODUCTIVA Y EMPLEO..................................................................</w:t>
            </w:r>
          </w:p>
        </w:tc>
        <w:tc>
          <w:tcPr>
            <w:tcW w:w="470" w:type="dxa"/>
            <w:vAlign w:val="center"/>
          </w:tcPr>
          <w:p w:rsidR="00852557" w:rsidRDefault="00852557">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1.1. Producción...............................................................................................................</w:t>
            </w:r>
          </w:p>
        </w:tc>
        <w:tc>
          <w:tcPr>
            <w:tcW w:w="470" w:type="dxa"/>
            <w:vAlign w:val="center"/>
          </w:tcPr>
          <w:p w:rsidR="00852557" w:rsidRDefault="00852557">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1.1.1 Producción Agropecuaria..................................................................................</w:t>
            </w:r>
          </w:p>
        </w:tc>
        <w:tc>
          <w:tcPr>
            <w:tcW w:w="470" w:type="dxa"/>
            <w:vAlign w:val="center"/>
          </w:tcPr>
          <w:p w:rsidR="00852557" w:rsidRDefault="00852557">
            <w:pPr>
              <w:tabs>
                <w:tab w:val="left" w:pos="4111"/>
              </w:tabs>
              <w:jc w:val="right"/>
              <w:rPr>
                <w:sz w:val="22"/>
              </w:rPr>
            </w:pPr>
            <w:r>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 xml:space="preserve">    1.1.2. Producción Pesquera........................................................................................</w:t>
            </w:r>
          </w:p>
        </w:tc>
        <w:tc>
          <w:tcPr>
            <w:tcW w:w="470" w:type="dxa"/>
            <w:vAlign w:val="center"/>
          </w:tcPr>
          <w:p w:rsidR="00852557" w:rsidRDefault="002560B5" w:rsidP="002560B5">
            <w:pPr>
              <w:tabs>
                <w:tab w:val="left" w:pos="4111"/>
              </w:tabs>
              <w:jc w:val="right"/>
              <w:rPr>
                <w:sz w:val="22"/>
              </w:rPr>
            </w:pPr>
            <w:r>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1.1.3. Producción Minera e Hidrocarburos................................................................</w:t>
            </w:r>
          </w:p>
        </w:tc>
        <w:tc>
          <w:tcPr>
            <w:tcW w:w="470" w:type="dxa"/>
            <w:vAlign w:val="center"/>
          </w:tcPr>
          <w:p w:rsidR="00852557" w:rsidRDefault="006C1354" w:rsidP="006C1354">
            <w:pPr>
              <w:tabs>
                <w:tab w:val="left" w:pos="4111"/>
              </w:tabs>
              <w:jc w:val="right"/>
              <w:rPr>
                <w:sz w:val="22"/>
              </w:rPr>
            </w:pPr>
            <w:r>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1.1.4. Producción Manufacturera...............................................................................</w:t>
            </w:r>
          </w:p>
        </w:tc>
        <w:tc>
          <w:tcPr>
            <w:tcW w:w="470" w:type="dxa"/>
            <w:vAlign w:val="center"/>
          </w:tcPr>
          <w:p w:rsidR="00852557" w:rsidRDefault="006C1354" w:rsidP="006C1354">
            <w:pPr>
              <w:tabs>
                <w:tab w:val="left" w:pos="4111"/>
              </w:tabs>
              <w:jc w:val="right"/>
              <w:rPr>
                <w:sz w:val="22"/>
              </w:rPr>
            </w:pPr>
            <w:r>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1.1.5. Construcción.....................................................................................................</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1.1.6. Electricidad y Agua..........................................................................................</w:t>
            </w:r>
          </w:p>
        </w:tc>
        <w:tc>
          <w:tcPr>
            <w:tcW w:w="470" w:type="dxa"/>
            <w:vAlign w:val="center"/>
          </w:tcPr>
          <w:p w:rsidR="00852557" w:rsidRDefault="00852557" w:rsidP="006C1354">
            <w:pPr>
              <w:tabs>
                <w:tab w:val="left" w:pos="4111"/>
              </w:tabs>
              <w:jc w:val="right"/>
              <w:rPr>
                <w:sz w:val="22"/>
              </w:rPr>
            </w:pPr>
            <w:r>
              <w:rPr>
                <w:sz w:val="22"/>
              </w:rPr>
              <w:t>1</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 xml:space="preserve">    1.1.7. Comercio: Encuestas de Ventas.......................................................................</w:t>
            </w:r>
          </w:p>
        </w:tc>
        <w:tc>
          <w:tcPr>
            <w:tcW w:w="470" w:type="dxa"/>
            <w:vAlign w:val="center"/>
          </w:tcPr>
          <w:p w:rsidR="00852557" w:rsidRDefault="00852557" w:rsidP="006C1354">
            <w:pPr>
              <w:tabs>
                <w:tab w:val="left" w:pos="4111"/>
              </w:tabs>
              <w:jc w:val="right"/>
              <w:rPr>
                <w:sz w:val="22"/>
              </w:rPr>
            </w:pPr>
            <w:r>
              <w:rPr>
                <w:sz w:val="22"/>
              </w:rPr>
              <w:t>1</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cantSplit/>
          <w:trHeight w:val="127"/>
        </w:trPr>
        <w:tc>
          <w:tcPr>
            <w:tcW w:w="8834" w:type="dxa"/>
            <w:gridSpan w:val="3"/>
            <w:vAlign w:val="center"/>
          </w:tcPr>
          <w:p w:rsidR="00852557" w:rsidRDefault="00852557">
            <w:pPr>
              <w:tabs>
                <w:tab w:val="left" w:pos="4111"/>
              </w:tabs>
              <w:jc w:val="right"/>
              <w:rPr>
                <w:sz w:val="22"/>
              </w:rPr>
            </w:pPr>
          </w:p>
        </w:tc>
      </w:tr>
      <w:tr w:rsidR="00852557" w:rsidTr="00B136FC">
        <w:tc>
          <w:tcPr>
            <w:tcW w:w="709" w:type="dxa"/>
            <w:vAlign w:val="center"/>
          </w:tcPr>
          <w:p w:rsidR="00852557" w:rsidRDefault="00852557">
            <w:pPr>
              <w:tabs>
                <w:tab w:val="left" w:pos="4111"/>
              </w:tabs>
              <w:jc w:val="center"/>
              <w:rPr>
                <w:sz w:val="22"/>
              </w:rPr>
            </w:pPr>
            <w:r>
              <w:rPr>
                <w:sz w:val="22"/>
              </w:rPr>
              <w:t>II.</w:t>
            </w:r>
          </w:p>
        </w:tc>
        <w:tc>
          <w:tcPr>
            <w:tcW w:w="7655" w:type="dxa"/>
            <w:vAlign w:val="center"/>
          </w:tcPr>
          <w:p w:rsidR="00852557" w:rsidRDefault="00852557">
            <w:pPr>
              <w:rPr>
                <w:sz w:val="22"/>
              </w:rPr>
            </w:pPr>
            <w:r>
              <w:rPr>
                <w:sz w:val="22"/>
              </w:rPr>
              <w:t>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bookmarkStart w:id="3" w:name="_Hlt529157589"/>
            <w:bookmarkEnd w:id="3"/>
          </w:p>
        </w:tc>
        <w:tc>
          <w:tcPr>
            <w:tcW w:w="7655" w:type="dxa"/>
            <w:vAlign w:val="center"/>
          </w:tcPr>
          <w:p w:rsidR="00852557" w:rsidRDefault="00852557">
            <w:pPr>
              <w:tabs>
                <w:tab w:val="left" w:pos="4111"/>
              </w:tabs>
              <w:rPr>
                <w:sz w:val="22"/>
              </w:rPr>
            </w:pPr>
            <w:r>
              <w:rPr>
                <w:sz w:val="22"/>
              </w:rPr>
              <w:t>2.1.  Tipo de cambio.......................................................................................................</w:t>
            </w:r>
          </w:p>
        </w:tc>
        <w:tc>
          <w:tcPr>
            <w:tcW w:w="470" w:type="dxa"/>
            <w:vAlign w:val="center"/>
          </w:tcPr>
          <w:p w:rsidR="00852557" w:rsidRDefault="00852557" w:rsidP="006C1354">
            <w:pPr>
              <w:tabs>
                <w:tab w:val="left" w:pos="4111"/>
              </w:tabs>
              <w:jc w:val="right"/>
              <w:rPr>
                <w:sz w:val="22"/>
              </w:rPr>
            </w:pPr>
            <w:r>
              <w:rPr>
                <w:sz w:val="22"/>
              </w:rPr>
              <w:t>1</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right"/>
              <w:rPr>
                <w:sz w:val="22"/>
              </w:rPr>
            </w:pPr>
          </w:p>
        </w:tc>
      </w:tr>
      <w:tr w:rsidR="00852557" w:rsidTr="00B136FC">
        <w:trPr>
          <w:trHeight w:val="353"/>
        </w:trPr>
        <w:tc>
          <w:tcPr>
            <w:tcW w:w="709" w:type="dxa"/>
            <w:vAlign w:val="center"/>
          </w:tcPr>
          <w:p w:rsidR="00852557" w:rsidRDefault="00852557">
            <w:pPr>
              <w:tabs>
                <w:tab w:val="left" w:pos="4111"/>
              </w:tabs>
              <w:jc w:val="center"/>
              <w:rPr>
                <w:sz w:val="22"/>
              </w:rPr>
            </w:pPr>
            <w:r>
              <w:rPr>
                <w:sz w:val="22"/>
              </w:rPr>
              <w:t>III.</w:t>
            </w:r>
          </w:p>
        </w:tc>
        <w:tc>
          <w:tcPr>
            <w:tcW w:w="7655" w:type="dxa"/>
            <w:vAlign w:val="center"/>
          </w:tcPr>
          <w:p w:rsidR="00852557" w:rsidRDefault="00852557">
            <w:pPr>
              <w:tabs>
                <w:tab w:val="left" w:pos="4111"/>
              </w:tabs>
              <w:rPr>
                <w:sz w:val="22"/>
              </w:rPr>
            </w:pPr>
            <w:r>
              <w:rPr>
                <w:sz w:val="22"/>
              </w:rPr>
              <w:t>SECTOR EXTERNO.....................................................................................................</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3. 1. Exportaciones................................................…………….....................................</w:t>
            </w:r>
          </w:p>
        </w:tc>
        <w:tc>
          <w:tcPr>
            <w:tcW w:w="470" w:type="dxa"/>
            <w:vAlign w:val="center"/>
          </w:tcPr>
          <w:p w:rsidR="00852557" w:rsidRDefault="00852557" w:rsidP="006C1354">
            <w:pPr>
              <w:tabs>
                <w:tab w:val="left" w:pos="4111"/>
              </w:tabs>
              <w:jc w:val="right"/>
              <w:rPr>
                <w:sz w:val="22"/>
              </w:rPr>
            </w:pPr>
            <w:r>
              <w:rPr>
                <w:sz w:val="22"/>
              </w:rPr>
              <w:t>1</w:t>
            </w:r>
            <w:r w:rsidR="006C1354">
              <w:rPr>
                <w:sz w:val="22"/>
              </w:rPr>
              <w:t>4</w:t>
            </w:r>
          </w:p>
        </w:tc>
      </w:tr>
      <w:tr w:rsidR="00852557" w:rsidTr="00B136FC">
        <w:trPr>
          <w:cantSplit/>
        </w:trPr>
        <w:tc>
          <w:tcPr>
            <w:tcW w:w="709" w:type="dxa"/>
            <w:vAlign w:val="center"/>
          </w:tcPr>
          <w:p w:rsidR="00852557" w:rsidRDefault="00852557">
            <w:pPr>
              <w:tabs>
                <w:tab w:val="left" w:pos="4111"/>
              </w:tabs>
              <w:jc w:val="right"/>
              <w:rPr>
                <w:sz w:val="22"/>
              </w:rPr>
            </w:pPr>
          </w:p>
        </w:tc>
        <w:tc>
          <w:tcPr>
            <w:tcW w:w="7655" w:type="dxa"/>
            <w:vAlign w:val="center"/>
          </w:tcPr>
          <w:p w:rsidR="00852557" w:rsidRDefault="00852557">
            <w:pPr>
              <w:tabs>
                <w:tab w:val="left" w:pos="4111"/>
              </w:tabs>
              <w:rPr>
                <w:sz w:val="22"/>
              </w:rPr>
            </w:pPr>
            <w:r>
              <w:rPr>
                <w:sz w:val="22"/>
              </w:rPr>
              <w:t>3. 2. Importaciones.........................................................................................................</w:t>
            </w:r>
          </w:p>
        </w:tc>
        <w:tc>
          <w:tcPr>
            <w:tcW w:w="470" w:type="dxa"/>
            <w:vAlign w:val="center"/>
          </w:tcPr>
          <w:p w:rsidR="00852557" w:rsidRDefault="002560B5" w:rsidP="006C1354">
            <w:pPr>
              <w:tabs>
                <w:tab w:val="left" w:pos="4111"/>
              </w:tabs>
              <w:jc w:val="right"/>
              <w:rPr>
                <w:sz w:val="22"/>
              </w:rPr>
            </w:pPr>
            <w:r>
              <w:rPr>
                <w:sz w:val="22"/>
              </w:rPr>
              <w:t>1</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p w:rsidR="00852557" w:rsidRDefault="00852557">
            <w:pPr>
              <w:tabs>
                <w:tab w:val="left" w:pos="4111"/>
              </w:tabs>
              <w:jc w:val="center"/>
              <w:rPr>
                <w:sz w:val="22"/>
              </w:rPr>
            </w:pPr>
            <w:r>
              <w:rPr>
                <w:sz w:val="22"/>
              </w:rPr>
              <w:t>IV.</w:t>
            </w:r>
          </w:p>
        </w:tc>
        <w:tc>
          <w:tcPr>
            <w:tcW w:w="7655" w:type="dxa"/>
            <w:vAlign w:val="center"/>
          </w:tcPr>
          <w:p w:rsidR="00852557" w:rsidRDefault="00852557">
            <w:pPr>
              <w:tabs>
                <w:tab w:val="left" w:pos="4111"/>
              </w:tabs>
              <w:rPr>
                <w:sz w:val="22"/>
              </w:rPr>
            </w:pPr>
          </w:p>
          <w:p w:rsidR="00852557" w:rsidRDefault="00852557">
            <w:pPr>
              <w:tabs>
                <w:tab w:val="left" w:pos="4111"/>
              </w:tabs>
              <w:rPr>
                <w:sz w:val="22"/>
              </w:rPr>
            </w:pPr>
            <w:r>
              <w:rPr>
                <w:sz w:val="22"/>
              </w:rPr>
              <w:t>FINANZ</w:t>
            </w:r>
            <w:bookmarkStart w:id="4" w:name="_Hlt66259506"/>
            <w:r>
              <w:rPr>
                <w:sz w:val="22"/>
              </w:rPr>
              <w:t>A</w:t>
            </w:r>
            <w:bookmarkEnd w:id="4"/>
            <w:r>
              <w:rPr>
                <w:sz w:val="22"/>
              </w:rPr>
              <w:t>S PÚBLICAS................................................................................................</w:t>
            </w:r>
          </w:p>
        </w:tc>
        <w:tc>
          <w:tcPr>
            <w:tcW w:w="470" w:type="dxa"/>
            <w:vAlign w:val="center"/>
          </w:tcPr>
          <w:p w:rsidR="00852557" w:rsidRDefault="00852557">
            <w:pPr>
              <w:tabs>
                <w:tab w:val="left" w:pos="4111"/>
              </w:tabs>
              <w:jc w:val="right"/>
              <w:rPr>
                <w:sz w:val="22"/>
              </w:rPr>
            </w:pPr>
          </w:p>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4.1.  Gobierno Central……………</w:t>
            </w:r>
            <w:bookmarkStart w:id="5" w:name="_Hlt66259541"/>
            <w:r>
              <w:rPr>
                <w:sz w:val="22"/>
              </w:rPr>
              <w:t>…</w:t>
            </w:r>
            <w:bookmarkEnd w:id="5"/>
            <w:r>
              <w:rPr>
                <w:sz w:val="22"/>
              </w:rPr>
              <w:t>......................…………………………………..</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4.2.  Gobierno Regional………………………..........................…………………........</w:t>
            </w:r>
          </w:p>
        </w:tc>
        <w:tc>
          <w:tcPr>
            <w:tcW w:w="470" w:type="dxa"/>
            <w:vAlign w:val="center"/>
          </w:tcPr>
          <w:p w:rsidR="00852557" w:rsidRDefault="00852557" w:rsidP="006C1354">
            <w:pPr>
              <w:tabs>
                <w:tab w:val="left" w:pos="4111"/>
              </w:tabs>
              <w:jc w:val="right"/>
              <w:rPr>
                <w:sz w:val="22"/>
              </w:rPr>
            </w:pPr>
            <w:r>
              <w:rPr>
                <w:sz w:val="22"/>
              </w:rPr>
              <w:t>2</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4.3.  Gobierno Local.......................................................................................................</w:t>
            </w:r>
          </w:p>
        </w:tc>
        <w:tc>
          <w:tcPr>
            <w:tcW w:w="470" w:type="dxa"/>
            <w:vAlign w:val="center"/>
          </w:tcPr>
          <w:p w:rsidR="00852557" w:rsidRDefault="00852557" w:rsidP="006C1354">
            <w:pPr>
              <w:tabs>
                <w:tab w:val="left" w:pos="4111"/>
              </w:tabs>
              <w:jc w:val="right"/>
              <w:rPr>
                <w:sz w:val="22"/>
              </w:rPr>
            </w:pPr>
            <w:r>
              <w:rPr>
                <w:sz w:val="22"/>
              </w:rPr>
              <w:t>2</w:t>
            </w:r>
            <w:r w:rsidR="006C1354">
              <w:rPr>
                <w:sz w:val="22"/>
              </w:rPr>
              <w:t>3</w:t>
            </w:r>
          </w:p>
        </w:tc>
      </w:tr>
      <w:tr w:rsidR="00852557" w:rsidTr="00B136FC">
        <w:trPr>
          <w:cantSplit/>
        </w:trPr>
        <w:tc>
          <w:tcPr>
            <w:tcW w:w="8834" w:type="dxa"/>
            <w:gridSpan w:val="3"/>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r>
              <w:rPr>
                <w:sz w:val="22"/>
              </w:rPr>
              <w:t>V.</w:t>
            </w:r>
          </w:p>
        </w:tc>
        <w:tc>
          <w:tcPr>
            <w:tcW w:w="7655" w:type="dxa"/>
            <w:vAlign w:val="center"/>
          </w:tcPr>
          <w:p w:rsidR="00852557" w:rsidRDefault="00852557">
            <w:pPr>
              <w:tabs>
                <w:tab w:val="left" w:pos="4111"/>
              </w:tabs>
              <w:rPr>
                <w:sz w:val="22"/>
              </w:rPr>
            </w:pPr>
            <w:r>
              <w:rPr>
                <w:sz w:val="22"/>
              </w:rPr>
              <w:t>MONEDA Y CRÉDITO................................................................................................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5.1. Depósitos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5.2. Crédito del Sistema Financiero...............................................................................</w:t>
            </w:r>
          </w:p>
        </w:tc>
        <w:tc>
          <w:tcPr>
            <w:tcW w:w="470" w:type="dxa"/>
            <w:vAlign w:val="center"/>
          </w:tcPr>
          <w:p w:rsidR="00852557" w:rsidRDefault="00852557" w:rsidP="006C1354">
            <w:pPr>
              <w:tabs>
                <w:tab w:val="left" w:pos="4111"/>
              </w:tabs>
              <w:jc w:val="right"/>
              <w:rPr>
                <w:sz w:val="22"/>
              </w:rPr>
            </w:pPr>
            <w:r>
              <w:rPr>
                <w:sz w:val="22"/>
              </w:rPr>
              <w:t>2</w:t>
            </w:r>
            <w:r w:rsidR="006C1354">
              <w:rPr>
                <w:sz w:val="22"/>
              </w:rPr>
              <w:t>5</w:t>
            </w:r>
          </w:p>
        </w:tc>
      </w:tr>
      <w:tr w:rsidR="00DB3B04" w:rsidTr="00B136FC">
        <w:tc>
          <w:tcPr>
            <w:tcW w:w="709" w:type="dxa"/>
            <w:vAlign w:val="center"/>
          </w:tcPr>
          <w:p w:rsidR="00DB3B04" w:rsidRDefault="00DB3B04">
            <w:pPr>
              <w:tabs>
                <w:tab w:val="left" w:pos="4111"/>
              </w:tabs>
              <w:jc w:val="center"/>
              <w:rPr>
                <w:sz w:val="22"/>
              </w:rPr>
            </w:pPr>
            <w:r>
              <w:rPr>
                <w:sz w:val="22"/>
              </w:rPr>
              <w:t xml:space="preserve">          </w:t>
            </w:r>
          </w:p>
        </w:tc>
        <w:tc>
          <w:tcPr>
            <w:tcW w:w="7655" w:type="dxa"/>
            <w:vAlign w:val="center"/>
          </w:tcPr>
          <w:p w:rsidR="00DB3B04" w:rsidRDefault="00DB3B04" w:rsidP="0035146A">
            <w:pPr>
              <w:tabs>
                <w:tab w:val="left" w:pos="4111"/>
              </w:tabs>
              <w:jc w:val="center"/>
              <w:rPr>
                <w:sz w:val="22"/>
              </w:rPr>
            </w:pPr>
            <w:r>
              <w:rPr>
                <w:sz w:val="22"/>
              </w:rPr>
              <w:t xml:space="preserve">5.3. Crédito a la pequeña y </w:t>
            </w:r>
            <w:r w:rsidR="0013050A">
              <w:rPr>
                <w:sz w:val="22"/>
              </w:rPr>
              <w:t>microempresa…</w:t>
            </w:r>
            <w:r>
              <w:rPr>
                <w:sz w:val="22"/>
              </w:rPr>
              <w:t>………………………………………</w:t>
            </w:r>
          </w:p>
        </w:tc>
        <w:tc>
          <w:tcPr>
            <w:tcW w:w="470" w:type="dxa"/>
            <w:vAlign w:val="center"/>
          </w:tcPr>
          <w:p w:rsidR="00DB3B04" w:rsidRDefault="00DB3B04" w:rsidP="006C1354">
            <w:pPr>
              <w:tabs>
                <w:tab w:val="left" w:pos="4111"/>
              </w:tabs>
              <w:jc w:val="right"/>
              <w:rPr>
                <w:sz w:val="22"/>
              </w:rPr>
            </w:pPr>
            <w:r>
              <w:rPr>
                <w:sz w:val="22"/>
              </w:rPr>
              <w:t>2</w:t>
            </w:r>
            <w:r w:rsidR="006C1354">
              <w:rPr>
                <w:sz w:val="22"/>
              </w:rPr>
              <w:t>7</w:t>
            </w:r>
          </w:p>
        </w:tc>
      </w:tr>
      <w:tr w:rsidR="00852557" w:rsidTr="00B136FC">
        <w:trPr>
          <w:cantSplit/>
        </w:trPr>
        <w:tc>
          <w:tcPr>
            <w:tcW w:w="8834" w:type="dxa"/>
            <w:gridSpan w:val="3"/>
            <w:vAlign w:val="center"/>
          </w:tcPr>
          <w:p w:rsidR="00852557" w:rsidRDefault="00852557">
            <w:pPr>
              <w:tabs>
                <w:tab w:val="left" w:pos="4111"/>
              </w:tabs>
              <w:rPr>
                <w:sz w:val="22"/>
              </w:rPr>
            </w:pPr>
          </w:p>
        </w:tc>
      </w:tr>
      <w:tr w:rsidR="00852557" w:rsidTr="00B136FC">
        <w:tc>
          <w:tcPr>
            <w:tcW w:w="709" w:type="dxa"/>
            <w:vAlign w:val="center"/>
          </w:tcPr>
          <w:p w:rsidR="00852557" w:rsidRDefault="00852557">
            <w:pPr>
              <w:tabs>
                <w:tab w:val="left" w:pos="4111"/>
              </w:tabs>
              <w:jc w:val="center"/>
              <w:rPr>
                <w:sz w:val="22"/>
              </w:rPr>
            </w:pPr>
            <w:r>
              <w:rPr>
                <w:sz w:val="22"/>
              </w:rPr>
              <w:t>VI.</w:t>
            </w:r>
          </w:p>
        </w:tc>
        <w:tc>
          <w:tcPr>
            <w:tcW w:w="7655" w:type="dxa"/>
            <w:vAlign w:val="center"/>
          </w:tcPr>
          <w:p w:rsidR="00852557" w:rsidRDefault="00852557">
            <w:pPr>
              <w:tabs>
                <w:tab w:val="left" w:pos="4111"/>
              </w:tabs>
              <w:rPr>
                <w:sz w:val="22"/>
              </w:rPr>
            </w:pPr>
            <w:r>
              <w:rPr>
                <w:sz w:val="22"/>
              </w:rPr>
              <w:t>INFORMACIÓN ESTADÍSTICA.................................................................................</w:t>
            </w:r>
          </w:p>
        </w:tc>
        <w:tc>
          <w:tcPr>
            <w:tcW w:w="470" w:type="dxa"/>
            <w:vAlign w:val="center"/>
          </w:tcPr>
          <w:p w:rsidR="00852557" w:rsidRDefault="00852557" w:rsidP="006C1354">
            <w:pPr>
              <w:tabs>
                <w:tab w:val="left" w:pos="4111"/>
              </w:tabs>
              <w:jc w:val="right"/>
              <w:rPr>
                <w:sz w:val="22"/>
              </w:rPr>
            </w:pPr>
            <w:r>
              <w:rPr>
                <w:sz w:val="22"/>
              </w:rPr>
              <w:t>2</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p>
        </w:tc>
        <w:tc>
          <w:tcPr>
            <w:tcW w:w="470" w:type="dxa"/>
            <w:vAlign w:val="center"/>
          </w:tcPr>
          <w:p w:rsidR="00852557" w:rsidRDefault="00852557">
            <w:pPr>
              <w:tabs>
                <w:tab w:val="left" w:pos="4111"/>
              </w:tabs>
              <w:jc w:val="center"/>
              <w:rPr>
                <w:sz w:val="22"/>
              </w:rPr>
            </w:pP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1: Producción Agropecuaria…...........................................................................</w:t>
            </w:r>
          </w:p>
        </w:tc>
        <w:tc>
          <w:tcPr>
            <w:tcW w:w="470" w:type="dxa"/>
            <w:vAlign w:val="center"/>
          </w:tcPr>
          <w:p w:rsidR="00852557" w:rsidRDefault="002560B5" w:rsidP="006C1354">
            <w:pPr>
              <w:tabs>
                <w:tab w:val="left" w:pos="4111"/>
              </w:tabs>
              <w:jc w:val="right"/>
              <w:rPr>
                <w:sz w:val="22"/>
              </w:rPr>
            </w:pPr>
            <w:r>
              <w:rPr>
                <w:sz w:val="22"/>
              </w:rPr>
              <w:t>2</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2: Producción Pesquera...................…................................................................</w:t>
            </w:r>
          </w:p>
        </w:tc>
        <w:tc>
          <w:tcPr>
            <w:tcW w:w="470" w:type="dxa"/>
            <w:vAlign w:val="center"/>
          </w:tcPr>
          <w:p w:rsidR="00852557" w:rsidRDefault="006C1354" w:rsidP="006C1354">
            <w:pPr>
              <w:tabs>
                <w:tab w:val="left" w:pos="4111"/>
              </w:tabs>
              <w:jc w:val="right"/>
              <w:rPr>
                <w:sz w:val="22"/>
              </w:rPr>
            </w:pPr>
            <w:r>
              <w:rPr>
                <w:sz w:val="22"/>
              </w:rPr>
              <w:t>30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3: Producción de hidrocarburos..........................................................................</w:t>
            </w:r>
          </w:p>
        </w:tc>
        <w:tc>
          <w:tcPr>
            <w:tcW w:w="470" w:type="dxa"/>
            <w:vAlign w:val="center"/>
          </w:tcPr>
          <w:p w:rsidR="00852557" w:rsidRDefault="00852557" w:rsidP="006C1354">
            <w:pPr>
              <w:tabs>
                <w:tab w:val="left" w:pos="4111"/>
              </w:tabs>
              <w:jc w:val="right"/>
              <w:rPr>
                <w:sz w:val="22"/>
              </w:rPr>
            </w:pPr>
            <w:r>
              <w:rPr>
                <w:sz w:val="22"/>
              </w:rPr>
              <w:t>3</w:t>
            </w:r>
            <w:r w:rsidR="006C1354">
              <w:rPr>
                <w:sz w:val="22"/>
              </w:rPr>
              <w:t>1</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4: Producción Manufacturera (Índice 1994 = 100)………….............................</w:t>
            </w:r>
          </w:p>
        </w:tc>
        <w:tc>
          <w:tcPr>
            <w:tcW w:w="470" w:type="dxa"/>
            <w:vAlign w:val="center"/>
          </w:tcPr>
          <w:p w:rsidR="00852557" w:rsidRDefault="00852557" w:rsidP="006C1354">
            <w:pPr>
              <w:tabs>
                <w:tab w:val="left" w:pos="4111"/>
              </w:tabs>
              <w:jc w:val="right"/>
              <w:rPr>
                <w:sz w:val="22"/>
              </w:rPr>
            </w:pPr>
            <w:r>
              <w:rPr>
                <w:sz w:val="22"/>
              </w:rPr>
              <w:t>3</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tabs>
                <w:tab w:val="left" w:pos="4111"/>
              </w:tabs>
              <w:rPr>
                <w:sz w:val="22"/>
              </w:rPr>
            </w:pPr>
            <w:r>
              <w:rPr>
                <w:sz w:val="22"/>
              </w:rPr>
              <w:t>Anexo 5: Producción Manufacturera (Variaciones Porcentuales)…….........................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3</w:t>
            </w:r>
          </w:p>
        </w:tc>
      </w:tr>
      <w:tr w:rsidR="00852557" w:rsidRPr="00D34F95" w:rsidTr="00B136FC">
        <w:tc>
          <w:tcPr>
            <w:tcW w:w="709" w:type="dxa"/>
            <w:vAlign w:val="center"/>
          </w:tcPr>
          <w:p w:rsidR="00852557" w:rsidRPr="00D34F95" w:rsidRDefault="00852557">
            <w:pPr>
              <w:tabs>
                <w:tab w:val="left" w:pos="4111"/>
              </w:tabs>
              <w:jc w:val="center"/>
              <w:rPr>
                <w:sz w:val="22"/>
              </w:rPr>
            </w:pPr>
          </w:p>
        </w:tc>
        <w:tc>
          <w:tcPr>
            <w:tcW w:w="7655" w:type="dxa"/>
            <w:vAlign w:val="center"/>
          </w:tcPr>
          <w:p w:rsidR="00852557" w:rsidRPr="00D34F95" w:rsidRDefault="00852557" w:rsidP="00EE5F08">
            <w:pPr>
              <w:tabs>
                <w:tab w:val="left" w:pos="4111"/>
              </w:tabs>
              <w:rPr>
                <w:sz w:val="22"/>
              </w:rPr>
            </w:pPr>
            <w:r w:rsidRPr="00D34F95">
              <w:rPr>
                <w:sz w:val="22"/>
              </w:rPr>
              <w:t xml:space="preserve">Anexo </w:t>
            </w:r>
            <w:r w:rsidR="00EE5F08">
              <w:rPr>
                <w:sz w:val="22"/>
              </w:rPr>
              <w:t>6</w:t>
            </w:r>
            <w:r w:rsidRPr="00D34F95">
              <w:rPr>
                <w:sz w:val="22"/>
              </w:rPr>
              <w:t>: Tipo de Cambio en el Mercado Paralelo en la ciudad de Piura......................</w:t>
            </w:r>
          </w:p>
        </w:tc>
        <w:tc>
          <w:tcPr>
            <w:tcW w:w="470" w:type="dxa"/>
            <w:vAlign w:val="center"/>
          </w:tcPr>
          <w:p w:rsidR="00852557" w:rsidRPr="00D34F95" w:rsidRDefault="00852557" w:rsidP="006C1354">
            <w:pPr>
              <w:tabs>
                <w:tab w:val="left" w:pos="4111"/>
              </w:tabs>
              <w:jc w:val="right"/>
              <w:rPr>
                <w:sz w:val="22"/>
              </w:rPr>
            </w:pPr>
            <w:r w:rsidRPr="00D34F95">
              <w:rPr>
                <w:sz w:val="22"/>
              </w:rPr>
              <w:t>3</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7</w:t>
            </w:r>
            <w:r>
              <w:rPr>
                <w:sz w:val="22"/>
              </w:rPr>
              <w:t>: Exportaciones FOB por Grupo de Producto..................................................</w:t>
            </w:r>
          </w:p>
        </w:tc>
        <w:tc>
          <w:tcPr>
            <w:tcW w:w="470" w:type="dxa"/>
            <w:vAlign w:val="center"/>
          </w:tcPr>
          <w:p w:rsidR="00852557" w:rsidRDefault="00852557" w:rsidP="006C1354">
            <w:pPr>
              <w:tabs>
                <w:tab w:val="left" w:pos="4111"/>
              </w:tabs>
              <w:jc w:val="right"/>
              <w:rPr>
                <w:sz w:val="22"/>
              </w:rPr>
            </w:pPr>
            <w:r>
              <w:rPr>
                <w:sz w:val="22"/>
              </w:rPr>
              <w:t>3</w:t>
            </w:r>
            <w:r w:rsidR="006C1354">
              <w:rPr>
                <w:sz w:val="22"/>
              </w:rPr>
              <w:t>5</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8</w:t>
            </w:r>
            <w:r>
              <w:rPr>
                <w:sz w:val="22"/>
              </w:rPr>
              <w:t>: Exportaciones de Productos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6</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 xml:space="preserve">Anexo </w:t>
            </w:r>
            <w:r w:rsidR="00EE5F08">
              <w:rPr>
                <w:sz w:val="22"/>
              </w:rPr>
              <w:t>9</w:t>
            </w:r>
            <w:r>
              <w:rPr>
                <w:sz w:val="22"/>
              </w:rPr>
              <w:t>: Exportaciones de Productos No Tradicionales………….............................</w:t>
            </w:r>
          </w:p>
        </w:tc>
        <w:tc>
          <w:tcPr>
            <w:tcW w:w="470" w:type="dxa"/>
            <w:vAlign w:val="center"/>
          </w:tcPr>
          <w:p w:rsidR="00852557" w:rsidRDefault="00852557" w:rsidP="006C1354">
            <w:pPr>
              <w:tabs>
                <w:tab w:val="left" w:pos="4111"/>
              </w:tabs>
              <w:jc w:val="right"/>
              <w:rPr>
                <w:sz w:val="22"/>
              </w:rPr>
            </w:pPr>
            <w:r>
              <w:rPr>
                <w:sz w:val="22"/>
              </w:rPr>
              <w:t>3</w:t>
            </w:r>
            <w:r w:rsidR="006C1354">
              <w:rPr>
                <w:sz w:val="22"/>
              </w:rPr>
              <w:t>7</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0</w:t>
            </w:r>
            <w:r>
              <w:rPr>
                <w:sz w:val="22"/>
              </w:rPr>
              <w:t>: Exportaciones por Bloque Económico y países............................................</w:t>
            </w:r>
          </w:p>
        </w:tc>
        <w:tc>
          <w:tcPr>
            <w:tcW w:w="470" w:type="dxa"/>
            <w:vAlign w:val="center"/>
          </w:tcPr>
          <w:p w:rsidR="00852557" w:rsidRDefault="002560B5" w:rsidP="006C1354">
            <w:pPr>
              <w:tabs>
                <w:tab w:val="left" w:pos="4111"/>
              </w:tabs>
              <w:jc w:val="right"/>
              <w:rPr>
                <w:sz w:val="22"/>
              </w:rPr>
            </w:pPr>
            <w:r>
              <w:rPr>
                <w:sz w:val="22"/>
              </w:rPr>
              <w:t>3</w:t>
            </w:r>
            <w:r w:rsidR="006C1354">
              <w:rPr>
                <w:sz w:val="22"/>
              </w:rPr>
              <w:t>8</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1</w:t>
            </w:r>
            <w:r>
              <w:rPr>
                <w:sz w:val="22"/>
              </w:rPr>
              <w:t>: Importaciones por uso o destino económico................................................</w:t>
            </w:r>
          </w:p>
        </w:tc>
        <w:tc>
          <w:tcPr>
            <w:tcW w:w="470" w:type="dxa"/>
            <w:vAlign w:val="center"/>
          </w:tcPr>
          <w:p w:rsidR="00852557" w:rsidRDefault="00EE5F08" w:rsidP="006C1354">
            <w:pPr>
              <w:tabs>
                <w:tab w:val="left" w:pos="4111"/>
              </w:tabs>
              <w:jc w:val="right"/>
              <w:rPr>
                <w:sz w:val="22"/>
              </w:rPr>
            </w:pPr>
            <w:r>
              <w:rPr>
                <w:sz w:val="22"/>
              </w:rPr>
              <w:t>3</w:t>
            </w:r>
            <w:r w:rsidR="006C1354">
              <w:rPr>
                <w:sz w:val="22"/>
              </w:rPr>
              <w:t>9</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2</w:t>
            </w:r>
            <w:r>
              <w:rPr>
                <w:sz w:val="22"/>
              </w:rPr>
              <w:t>: Ingresos Corrientes del Gobierno Central....................................................</w:t>
            </w:r>
          </w:p>
        </w:tc>
        <w:tc>
          <w:tcPr>
            <w:tcW w:w="470" w:type="dxa"/>
            <w:vAlign w:val="center"/>
          </w:tcPr>
          <w:p w:rsidR="00852557" w:rsidRDefault="006C1354" w:rsidP="006C1354">
            <w:pPr>
              <w:tabs>
                <w:tab w:val="left" w:pos="4111"/>
              </w:tabs>
              <w:jc w:val="right"/>
              <w:rPr>
                <w:sz w:val="22"/>
              </w:rPr>
            </w:pPr>
            <w:r>
              <w:rPr>
                <w:sz w:val="22"/>
              </w:rPr>
              <w:t>40</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3</w:t>
            </w:r>
            <w:r>
              <w:rPr>
                <w:sz w:val="22"/>
              </w:rPr>
              <w:t>: Depósitos y Obligaciones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1</w:t>
            </w:r>
          </w:p>
        </w:tc>
      </w:tr>
      <w:tr w:rsidR="00852557" w:rsidTr="00B136FC">
        <w:trPr>
          <w:trHeight w:val="283"/>
        </w:trPr>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tabs>
                <w:tab w:val="left" w:pos="4111"/>
              </w:tabs>
              <w:rPr>
                <w:sz w:val="22"/>
              </w:rPr>
            </w:pPr>
            <w:r>
              <w:rPr>
                <w:sz w:val="22"/>
              </w:rPr>
              <w:t>Anexo 1</w:t>
            </w:r>
            <w:r w:rsidR="00EE5F08">
              <w:rPr>
                <w:sz w:val="22"/>
              </w:rPr>
              <w:t>4</w:t>
            </w:r>
            <w:r>
              <w:rPr>
                <w:sz w:val="22"/>
              </w:rPr>
              <w:t>: Crédito del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2</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rsidP="00EE5F08">
            <w:pPr>
              <w:pStyle w:val="Piedepgina"/>
              <w:tabs>
                <w:tab w:val="clear" w:pos="4419"/>
                <w:tab w:val="clear" w:pos="8838"/>
                <w:tab w:val="left" w:pos="4111"/>
              </w:tabs>
              <w:rPr>
                <w:sz w:val="22"/>
              </w:rPr>
            </w:pPr>
            <w:r>
              <w:rPr>
                <w:sz w:val="22"/>
              </w:rPr>
              <w:t>Anexo 1</w:t>
            </w:r>
            <w:r w:rsidR="00EE5F08">
              <w:rPr>
                <w:sz w:val="22"/>
              </w:rPr>
              <w:t>5</w:t>
            </w:r>
            <w:r>
              <w:rPr>
                <w:sz w:val="22"/>
              </w:rPr>
              <w:t>: Cartera Pesada en el Sistema Financiero………………..............................</w:t>
            </w:r>
          </w:p>
        </w:tc>
        <w:tc>
          <w:tcPr>
            <w:tcW w:w="470" w:type="dxa"/>
            <w:vAlign w:val="center"/>
          </w:tcPr>
          <w:p w:rsidR="00852557" w:rsidRDefault="00852557" w:rsidP="006C1354">
            <w:pPr>
              <w:tabs>
                <w:tab w:val="left" w:pos="4111"/>
              </w:tabs>
              <w:jc w:val="right"/>
              <w:rPr>
                <w:sz w:val="22"/>
              </w:rPr>
            </w:pPr>
            <w:r>
              <w:rPr>
                <w:sz w:val="22"/>
              </w:rPr>
              <w:t>4</w:t>
            </w:r>
            <w:r w:rsidR="006C1354">
              <w:rPr>
                <w:sz w:val="22"/>
              </w:rPr>
              <w:t>3</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r>
              <w:rPr>
                <w:sz w:val="22"/>
              </w:rPr>
              <w:t>Ficha Técnica…………………………………………………………………………..</w:t>
            </w:r>
          </w:p>
        </w:tc>
        <w:tc>
          <w:tcPr>
            <w:tcW w:w="470" w:type="dxa"/>
            <w:vAlign w:val="center"/>
          </w:tcPr>
          <w:p w:rsidR="00852557" w:rsidRDefault="00852557" w:rsidP="006C1354">
            <w:pPr>
              <w:tabs>
                <w:tab w:val="left" w:pos="4111"/>
              </w:tabs>
              <w:jc w:val="right"/>
              <w:rPr>
                <w:sz w:val="22"/>
              </w:rPr>
            </w:pPr>
            <w:r>
              <w:rPr>
                <w:sz w:val="22"/>
              </w:rPr>
              <w:t>4</w:t>
            </w:r>
            <w:r w:rsidR="006C1354">
              <w:rPr>
                <w:sz w:val="22"/>
              </w:rPr>
              <w:t>4</w:t>
            </w:r>
          </w:p>
        </w:tc>
      </w:tr>
      <w:tr w:rsidR="00852557" w:rsidTr="00B136FC">
        <w:tc>
          <w:tcPr>
            <w:tcW w:w="709" w:type="dxa"/>
            <w:vAlign w:val="center"/>
          </w:tcPr>
          <w:p w:rsidR="00852557" w:rsidRDefault="00852557">
            <w:pPr>
              <w:tabs>
                <w:tab w:val="left" w:pos="4111"/>
              </w:tabs>
              <w:jc w:val="center"/>
              <w:rPr>
                <w:sz w:val="22"/>
              </w:rPr>
            </w:pPr>
          </w:p>
        </w:tc>
        <w:tc>
          <w:tcPr>
            <w:tcW w:w="7655" w:type="dxa"/>
            <w:vAlign w:val="center"/>
          </w:tcPr>
          <w:p w:rsidR="00852557" w:rsidRDefault="00852557">
            <w:pPr>
              <w:pStyle w:val="Piedepgina"/>
              <w:tabs>
                <w:tab w:val="clear" w:pos="4419"/>
                <w:tab w:val="clear" w:pos="8838"/>
                <w:tab w:val="left" w:pos="4111"/>
              </w:tabs>
              <w:rPr>
                <w:sz w:val="22"/>
              </w:rPr>
            </w:pPr>
          </w:p>
        </w:tc>
        <w:tc>
          <w:tcPr>
            <w:tcW w:w="470" w:type="dxa"/>
            <w:vAlign w:val="center"/>
          </w:tcPr>
          <w:p w:rsidR="00852557" w:rsidRDefault="00852557">
            <w:pPr>
              <w:tabs>
                <w:tab w:val="left" w:pos="4111"/>
              </w:tabs>
              <w:jc w:val="right"/>
              <w:rPr>
                <w:sz w:val="22"/>
              </w:rPr>
            </w:pPr>
          </w:p>
        </w:tc>
      </w:tr>
    </w:tbl>
    <w:p w:rsidR="00852557" w:rsidRDefault="00852557">
      <w:pPr>
        <w:jc w:val="center"/>
        <w:rPr>
          <w:b/>
          <w:color w:val="FF0000"/>
          <w:sz w:val="22"/>
          <w:szCs w:val="22"/>
          <w:lang w:val="es-MX"/>
        </w:rPr>
      </w:pPr>
      <w:bookmarkStart w:id="6" w:name="_Hlt19431422"/>
      <w:bookmarkStart w:id="7" w:name="_Hlt523280915"/>
      <w:bookmarkEnd w:id="6"/>
      <w:bookmarkEnd w:id="7"/>
    </w:p>
    <w:p w:rsidR="00852557" w:rsidRDefault="00852557">
      <w:pPr>
        <w:jc w:val="center"/>
        <w:rPr>
          <w:b/>
          <w:color w:val="FF0000"/>
          <w:sz w:val="26"/>
        </w:rPr>
      </w:pPr>
    </w:p>
    <w:p w:rsidR="00852557" w:rsidRDefault="00852557">
      <w:pPr>
        <w:rPr>
          <w:b/>
          <w:color w:val="FF0000"/>
          <w:sz w:val="26"/>
        </w:rPr>
      </w:pPr>
    </w:p>
    <w:p w:rsidR="00852557" w:rsidRDefault="00852557">
      <w:pPr>
        <w:pStyle w:val="Ttulo3"/>
        <w:rPr>
          <w:color w:val="auto"/>
        </w:rPr>
        <w:sectPr w:rsidR="00852557" w:rsidSect="00253F18">
          <w:headerReference w:type="default" r:id="rId9"/>
          <w:footerReference w:type="even" r:id="rId10"/>
          <w:footerReference w:type="default" r:id="rId11"/>
          <w:headerReference w:type="first" r:id="rId12"/>
          <w:footerReference w:type="first" r:id="rId13"/>
          <w:pgSz w:w="11906" w:h="16838" w:code="9"/>
          <w:pgMar w:top="1418" w:right="1701" w:bottom="1418" w:left="1701" w:header="720" w:footer="720" w:gutter="0"/>
          <w:pgNumType w:start="0"/>
          <w:cols w:space="720" w:equalWidth="0">
            <w:col w:w="8504" w:space="720"/>
          </w:cols>
          <w:titlePg/>
          <w:docGrid w:linePitch="326"/>
        </w:sectPr>
      </w:pPr>
      <w:r>
        <w:rPr>
          <w:color w:val="auto"/>
        </w:rPr>
        <w:t>RESEÑA INTRODUCTORIA</w:t>
      </w:r>
    </w:p>
    <w:p w:rsidR="00852557" w:rsidRDefault="00852557">
      <w:pPr>
        <w:rPr>
          <w:b/>
          <w:color w:val="FF0000"/>
          <w:sz w:val="26"/>
        </w:rPr>
      </w:pPr>
    </w:p>
    <w:p w:rsidR="00852557" w:rsidRDefault="00852557">
      <w:pPr>
        <w:rPr>
          <w:b/>
          <w:color w:val="FF0000"/>
          <w:sz w:val="26"/>
        </w:rPr>
        <w:sectPr w:rsidR="00852557">
          <w:type w:val="continuous"/>
          <w:pgSz w:w="11906" w:h="16838" w:code="9"/>
          <w:pgMar w:top="1418" w:right="1701" w:bottom="1418" w:left="1701" w:header="720" w:footer="720" w:gutter="0"/>
          <w:pgNumType w:start="0"/>
          <w:cols w:num="2" w:space="720" w:equalWidth="0">
            <w:col w:w="3892" w:space="720"/>
            <w:col w:w="3892"/>
          </w:cols>
          <w:titlePg/>
        </w:sectPr>
      </w:pPr>
    </w:p>
    <w:p w:rsidR="00852557" w:rsidRDefault="00852557">
      <w:pPr>
        <w:tabs>
          <w:tab w:val="left" w:pos="3402"/>
        </w:tabs>
        <w:rPr>
          <w:color w:val="FF0000"/>
        </w:rPr>
      </w:pPr>
    </w:p>
    <w:p w:rsidR="00852557" w:rsidRDefault="00852557">
      <w:pPr>
        <w:rPr>
          <w:sz w:val="22"/>
          <w:szCs w:val="22"/>
        </w:rPr>
        <w:sectPr w:rsidR="00852557" w:rsidSect="00475595">
          <w:type w:val="continuous"/>
          <w:pgSz w:w="11906" w:h="16838"/>
          <w:pgMar w:top="1417" w:right="1701" w:bottom="1417" w:left="1701" w:header="720" w:footer="720" w:gutter="0"/>
          <w:cols w:space="720"/>
        </w:sectPr>
      </w:pPr>
    </w:p>
    <w:p w:rsidR="0036002A" w:rsidRDefault="002808C3" w:rsidP="0036002A">
      <w:pPr>
        <w:rPr>
          <w:sz w:val="22"/>
          <w:szCs w:val="22"/>
        </w:rPr>
      </w:pPr>
      <w:r>
        <w:rPr>
          <w:sz w:val="22"/>
          <w:szCs w:val="22"/>
        </w:rPr>
        <w:lastRenderedPageBreak/>
        <w:t xml:space="preserve">En el primer cuatrimestre, el </w:t>
      </w:r>
      <w:r>
        <w:rPr>
          <w:b/>
          <w:bCs/>
          <w:sz w:val="22"/>
          <w:szCs w:val="22"/>
        </w:rPr>
        <w:t xml:space="preserve">Indicador de Actividad Económica Regional </w:t>
      </w:r>
      <w:r w:rsidRPr="0047393E">
        <w:rPr>
          <w:bCs/>
          <w:sz w:val="22"/>
          <w:szCs w:val="22"/>
        </w:rPr>
        <w:t>mostró un</w:t>
      </w:r>
      <w:r>
        <w:rPr>
          <w:bCs/>
          <w:sz w:val="22"/>
          <w:szCs w:val="22"/>
        </w:rPr>
        <w:t>a caída del 2,0 por ciento</w:t>
      </w:r>
      <w:r>
        <w:rPr>
          <w:sz w:val="22"/>
          <w:szCs w:val="22"/>
        </w:rPr>
        <w:t xml:space="preserve"> respecto de similar período del año anterior. Esto obedeció al decrecimiento de  los sectores agropecuario (-14,0 por ciento), pesquero  (-10,8 por ciento), hidrocarburos (-1,0 por ciento), manufactura (-13,4 por ciento) y electricidad y agua (-5,3 por ciento). En contraste, se expandieron los sectores de construcción (24,0 por ciento), servicios gubernamentales (10,9 por ciento) y servicios financieros (11,5 por ciento).</w:t>
      </w:r>
    </w:p>
    <w:p w:rsidR="00852557" w:rsidRDefault="00852557">
      <w:pPr>
        <w:rPr>
          <w:color w:val="FF0000"/>
          <w:sz w:val="22"/>
        </w:rPr>
      </w:pPr>
    </w:p>
    <w:p w:rsidR="00852557" w:rsidRPr="002808C3" w:rsidRDefault="00C053FA">
      <w:pPr>
        <w:pStyle w:val="SBS"/>
        <w:rPr>
          <w:rFonts w:ascii="Times New Roman" w:hAnsi="Times New Roman"/>
          <w:bCs/>
          <w:color w:val="FF0000"/>
        </w:rPr>
      </w:pPr>
      <w:r w:rsidRPr="002808C3">
        <w:rPr>
          <w:rFonts w:ascii="Times New Roman" w:hAnsi="Times New Roman"/>
          <w:bCs/>
          <w:szCs w:val="22"/>
        </w:rPr>
        <w:t xml:space="preserve">Del total de </w:t>
      </w:r>
      <w:r w:rsidRPr="002808C3">
        <w:rPr>
          <w:rFonts w:ascii="Times New Roman" w:hAnsi="Times New Roman"/>
          <w:b/>
          <w:bCs/>
          <w:szCs w:val="22"/>
        </w:rPr>
        <w:t>empresas comerciales encuestadas</w:t>
      </w:r>
      <w:r w:rsidRPr="002808C3">
        <w:rPr>
          <w:rFonts w:ascii="Times New Roman" w:hAnsi="Times New Roman"/>
          <w:bCs/>
          <w:szCs w:val="22"/>
        </w:rPr>
        <w:t xml:space="preserve">,  </w:t>
      </w:r>
      <w:r w:rsidR="002808C3" w:rsidRPr="002808C3">
        <w:rPr>
          <w:rFonts w:ascii="Times New Roman" w:hAnsi="Times New Roman"/>
          <w:bCs/>
          <w:szCs w:val="22"/>
        </w:rPr>
        <w:t xml:space="preserve">el 38,0 por ciento incrementó sus ventas respecto a abril del año pasado, mientras que un 34,0 por ciento  experimentó una disminución  y un 28,0 por ciento no mostró variación alguna. </w:t>
      </w:r>
    </w:p>
    <w:p w:rsidR="007E54D7" w:rsidRDefault="007E54D7">
      <w:pPr>
        <w:pStyle w:val="SBS"/>
        <w:rPr>
          <w:rFonts w:ascii="Times New Roman" w:hAnsi="Times New Roman"/>
          <w:bCs/>
          <w:color w:val="FF0000"/>
        </w:rPr>
      </w:pPr>
    </w:p>
    <w:p w:rsidR="00FB0D4F" w:rsidRDefault="008E49D7" w:rsidP="00FB0D4F">
      <w:pPr>
        <w:pStyle w:val="SBS"/>
        <w:keepLines/>
        <w:rPr>
          <w:rFonts w:ascii="Times New Roman" w:hAnsi="Times New Roman"/>
          <w:color w:val="000000"/>
          <w:szCs w:val="20"/>
          <w:lang w:val="es-ES"/>
        </w:rPr>
      </w:pPr>
      <w:r>
        <w:rPr>
          <w:rFonts w:ascii="Times New Roman" w:hAnsi="Times New Roman"/>
          <w:szCs w:val="20"/>
          <w:lang w:val="es-ES"/>
        </w:rPr>
        <w:t xml:space="preserve">En </w:t>
      </w:r>
      <w:r w:rsidR="00852557">
        <w:rPr>
          <w:rFonts w:ascii="Times New Roman" w:hAnsi="Times New Roman"/>
          <w:color w:val="000000"/>
          <w:szCs w:val="20"/>
          <w:lang w:val="es-ES"/>
        </w:rPr>
        <w:t xml:space="preserve">el mes, </w:t>
      </w:r>
      <w:r w:rsidR="00B81839">
        <w:rPr>
          <w:rFonts w:ascii="Times New Roman" w:hAnsi="Times New Roman"/>
          <w:color w:val="000000"/>
          <w:szCs w:val="20"/>
          <w:lang w:val="es-ES"/>
        </w:rPr>
        <w:t xml:space="preserve"> </w:t>
      </w:r>
      <w:r w:rsidR="002808C3">
        <w:rPr>
          <w:rFonts w:ascii="Times New Roman" w:hAnsi="Times New Roman"/>
          <w:color w:val="000000"/>
          <w:szCs w:val="20"/>
          <w:lang w:val="es-ES"/>
        </w:rPr>
        <w:t xml:space="preserve">el </w:t>
      </w:r>
      <w:r w:rsidR="002808C3" w:rsidRPr="002808C3">
        <w:rPr>
          <w:rFonts w:ascii="Times New Roman" w:hAnsi="Times New Roman"/>
          <w:b/>
          <w:color w:val="000000"/>
          <w:szCs w:val="20"/>
          <w:lang w:val="es-ES"/>
        </w:rPr>
        <w:t>tipo de cambio venta</w:t>
      </w:r>
      <w:r w:rsidR="002808C3">
        <w:rPr>
          <w:rFonts w:ascii="Times New Roman" w:hAnsi="Times New Roman"/>
          <w:color w:val="000000"/>
          <w:szCs w:val="20"/>
          <w:lang w:val="es-ES"/>
        </w:rPr>
        <w:t xml:space="preserve"> (promedio) en el mercado informal de la ciudad de Piura disminuyó en 5,3 </w:t>
      </w:r>
      <w:r w:rsidR="002808C3">
        <w:rPr>
          <w:rFonts w:ascii="Times New Roman" w:hAnsi="Times New Roman"/>
          <w:szCs w:val="20"/>
          <w:lang w:val="es-ES"/>
        </w:rPr>
        <w:t xml:space="preserve"> </w:t>
      </w:r>
      <w:r w:rsidR="002808C3">
        <w:rPr>
          <w:rFonts w:ascii="Times New Roman" w:hAnsi="Times New Roman"/>
          <w:color w:val="000000"/>
          <w:szCs w:val="20"/>
          <w:lang w:val="es-ES"/>
        </w:rPr>
        <w:t xml:space="preserve">por ciento respecto a similar período del año anterior. </w:t>
      </w:r>
    </w:p>
    <w:p w:rsidR="002808C3" w:rsidRDefault="002808C3" w:rsidP="00FB0D4F">
      <w:pPr>
        <w:pStyle w:val="SBS"/>
        <w:keepLines/>
        <w:rPr>
          <w:rFonts w:ascii="Times New Roman" w:hAnsi="Times New Roman"/>
          <w:color w:val="000000"/>
          <w:szCs w:val="20"/>
          <w:lang w:val="es-ES"/>
        </w:rPr>
      </w:pPr>
    </w:p>
    <w:p w:rsidR="002808C3" w:rsidRDefault="00B71374" w:rsidP="002808C3">
      <w:pPr>
        <w:pStyle w:val="Sangradetextonormal"/>
        <w:ind w:firstLine="0"/>
        <w:rPr>
          <w:sz w:val="22"/>
        </w:rPr>
      </w:pPr>
      <w:r>
        <w:rPr>
          <w:sz w:val="22"/>
        </w:rPr>
        <w:lastRenderedPageBreak/>
        <w:t xml:space="preserve">En </w:t>
      </w:r>
      <w:r w:rsidR="002808C3">
        <w:rPr>
          <w:sz w:val="22"/>
        </w:rPr>
        <w:t>abril</w:t>
      </w:r>
      <w:r>
        <w:rPr>
          <w:sz w:val="22"/>
        </w:rPr>
        <w:t xml:space="preserve">, </w:t>
      </w:r>
      <w:r w:rsidR="002808C3">
        <w:rPr>
          <w:sz w:val="22"/>
        </w:rPr>
        <w:t xml:space="preserve">las </w:t>
      </w:r>
      <w:r w:rsidR="002808C3">
        <w:rPr>
          <w:b/>
          <w:sz w:val="22"/>
        </w:rPr>
        <w:t>exportaciones</w:t>
      </w:r>
      <w:r w:rsidR="002808C3">
        <w:rPr>
          <w:sz w:val="22"/>
        </w:rPr>
        <w:t xml:space="preserve"> fueron de US$203,0 millones, lo que significó un incremento de 17,9 por ciento respecto a  igual mes del año pasado. Esto radicó en  la expansión de la oferta de productos tradicionales (41,9 por ciento), que contrarrestó la caída en los productos no tradicionales (-6,8 por ciento).</w:t>
      </w:r>
    </w:p>
    <w:p w:rsidR="00475595" w:rsidRDefault="00475595" w:rsidP="00475595">
      <w:pPr>
        <w:pStyle w:val="Sangradetextonormal"/>
        <w:ind w:firstLine="0"/>
        <w:rPr>
          <w:sz w:val="22"/>
        </w:rPr>
      </w:pPr>
    </w:p>
    <w:p w:rsidR="00852557" w:rsidRDefault="00852557">
      <w:pPr>
        <w:rPr>
          <w:sz w:val="22"/>
        </w:rPr>
      </w:pPr>
      <w:r>
        <w:rPr>
          <w:sz w:val="22"/>
        </w:rPr>
        <w:t>En el plano fiscal,</w:t>
      </w:r>
      <w:r w:rsidR="00401CA7">
        <w:rPr>
          <w:sz w:val="22"/>
        </w:rPr>
        <w:t xml:space="preserve"> </w:t>
      </w:r>
      <w:r w:rsidR="002808C3">
        <w:rPr>
          <w:sz w:val="22"/>
        </w:rPr>
        <w:t>los</w:t>
      </w:r>
      <w:r w:rsidR="002808C3" w:rsidRPr="002808C3">
        <w:rPr>
          <w:b/>
          <w:sz w:val="22"/>
        </w:rPr>
        <w:t xml:space="preserve"> ingresos recaudados por la SUNAT</w:t>
      </w:r>
      <w:r w:rsidR="002808C3">
        <w:rPr>
          <w:sz w:val="22"/>
        </w:rPr>
        <w:t xml:space="preserve"> bordearon los S/.138,4 millones y resultaron mayores en 16,2 por ciento a los registrados en abril del año anterior. Esto obedeció a la mayor captación de impuestos a los ingresos (73,9 por ciento de expansión), lo que contrarrestó con creces la caída en el impuesto general a las ventas (-13,0 por ciento).</w:t>
      </w:r>
      <w:r w:rsidR="002C277E">
        <w:rPr>
          <w:sz w:val="22"/>
        </w:rPr>
        <w:t xml:space="preserve"> </w:t>
      </w:r>
      <w:r>
        <w:rPr>
          <w:sz w:val="22"/>
        </w:rPr>
        <w:t xml:space="preserve">De otro lado, el </w:t>
      </w:r>
      <w:r>
        <w:rPr>
          <w:b/>
          <w:bCs/>
          <w:sz w:val="22"/>
        </w:rPr>
        <w:t>gasto del gobierno regional</w:t>
      </w:r>
      <w:r>
        <w:rPr>
          <w:sz w:val="22"/>
        </w:rPr>
        <w:t xml:space="preserve"> mostró un</w:t>
      </w:r>
      <w:r w:rsidR="00475595">
        <w:rPr>
          <w:sz w:val="22"/>
        </w:rPr>
        <w:t xml:space="preserve">a </w:t>
      </w:r>
      <w:r w:rsidR="00B71374">
        <w:rPr>
          <w:sz w:val="22"/>
        </w:rPr>
        <w:t xml:space="preserve">expansión mensual </w:t>
      </w:r>
      <w:r>
        <w:rPr>
          <w:sz w:val="22"/>
        </w:rPr>
        <w:t xml:space="preserve">del </w:t>
      </w:r>
      <w:r w:rsidR="002808C3">
        <w:rPr>
          <w:sz w:val="22"/>
        </w:rPr>
        <w:t>44</w:t>
      </w:r>
      <w:r w:rsidR="007E7C91">
        <w:rPr>
          <w:sz w:val="22"/>
        </w:rPr>
        <w:t>,</w:t>
      </w:r>
      <w:r w:rsidR="0069742A">
        <w:rPr>
          <w:sz w:val="22"/>
        </w:rPr>
        <w:t>0</w:t>
      </w:r>
      <w:r>
        <w:rPr>
          <w:sz w:val="22"/>
        </w:rPr>
        <w:t xml:space="preserve"> por ciento.</w:t>
      </w:r>
    </w:p>
    <w:p w:rsidR="00852557" w:rsidRDefault="00852557">
      <w:pPr>
        <w:rPr>
          <w:sz w:val="22"/>
          <w:szCs w:val="22"/>
        </w:rPr>
      </w:pPr>
    </w:p>
    <w:p w:rsidR="00B71374" w:rsidRDefault="00852557">
      <w:pPr>
        <w:shd w:val="clear" w:color="auto" w:fill="FFFFFF"/>
        <w:rPr>
          <w:sz w:val="22"/>
          <w:szCs w:val="22"/>
        </w:rPr>
        <w:sectPr w:rsidR="00B71374" w:rsidSect="00B81839">
          <w:type w:val="continuous"/>
          <w:pgSz w:w="11906" w:h="16838"/>
          <w:pgMar w:top="1417" w:right="1701" w:bottom="1417" w:left="1701" w:header="720" w:footer="720" w:gutter="0"/>
          <w:cols w:num="2" w:space="720"/>
        </w:sectPr>
      </w:pPr>
      <w:r>
        <w:rPr>
          <w:sz w:val="22"/>
          <w:szCs w:val="22"/>
        </w:rPr>
        <w:t xml:space="preserve">Referente al </w:t>
      </w:r>
      <w:r>
        <w:rPr>
          <w:b/>
          <w:bCs/>
          <w:sz w:val="22"/>
          <w:szCs w:val="22"/>
        </w:rPr>
        <w:t>sistema financiero</w:t>
      </w:r>
      <w:r>
        <w:rPr>
          <w:sz w:val="22"/>
          <w:szCs w:val="22"/>
        </w:rPr>
        <w:t xml:space="preserve">, </w:t>
      </w:r>
      <w:r>
        <w:rPr>
          <w:sz w:val="22"/>
          <w:lang w:val="es-ES_tradnl"/>
        </w:rPr>
        <w:t>l</w:t>
      </w:r>
      <w:r>
        <w:rPr>
          <w:sz w:val="22"/>
          <w:szCs w:val="22"/>
        </w:rPr>
        <w:t xml:space="preserve">os </w:t>
      </w:r>
      <w:r>
        <w:rPr>
          <w:b/>
          <w:sz w:val="22"/>
          <w:szCs w:val="22"/>
        </w:rPr>
        <w:t xml:space="preserve">depósitos </w:t>
      </w:r>
      <w:r>
        <w:rPr>
          <w:sz w:val="22"/>
          <w:szCs w:val="22"/>
        </w:rPr>
        <w:t>y las</w:t>
      </w:r>
      <w:r>
        <w:rPr>
          <w:b/>
          <w:sz w:val="22"/>
          <w:szCs w:val="22"/>
        </w:rPr>
        <w:t xml:space="preserve"> colocaciones </w:t>
      </w:r>
      <w:r w:rsidR="00B71374" w:rsidRPr="008E49D7">
        <w:rPr>
          <w:sz w:val="22"/>
          <w:szCs w:val="22"/>
        </w:rPr>
        <w:t>crecieron</w:t>
      </w:r>
      <w:r w:rsidR="00B71374">
        <w:rPr>
          <w:b/>
          <w:sz w:val="22"/>
          <w:szCs w:val="22"/>
        </w:rPr>
        <w:t xml:space="preserve"> </w:t>
      </w:r>
      <w:r>
        <w:rPr>
          <w:sz w:val="22"/>
          <w:szCs w:val="22"/>
        </w:rPr>
        <w:t xml:space="preserve">en </w:t>
      </w:r>
      <w:r w:rsidR="002808C3">
        <w:rPr>
          <w:sz w:val="22"/>
          <w:szCs w:val="22"/>
        </w:rPr>
        <w:t>12</w:t>
      </w:r>
      <w:r w:rsidR="0069742A">
        <w:rPr>
          <w:sz w:val="22"/>
          <w:szCs w:val="22"/>
        </w:rPr>
        <w:t>,</w:t>
      </w:r>
      <w:r w:rsidR="002808C3">
        <w:rPr>
          <w:sz w:val="22"/>
          <w:szCs w:val="22"/>
        </w:rPr>
        <w:t>1</w:t>
      </w:r>
      <w:r w:rsidR="00B71374">
        <w:rPr>
          <w:sz w:val="22"/>
          <w:szCs w:val="22"/>
        </w:rPr>
        <w:t xml:space="preserve"> y 1</w:t>
      </w:r>
      <w:r w:rsidR="002808C3">
        <w:rPr>
          <w:sz w:val="22"/>
          <w:szCs w:val="22"/>
        </w:rPr>
        <w:t>2</w:t>
      </w:r>
      <w:r w:rsidR="00B71374">
        <w:rPr>
          <w:sz w:val="22"/>
          <w:szCs w:val="22"/>
        </w:rPr>
        <w:t>,</w:t>
      </w:r>
      <w:r w:rsidR="002808C3">
        <w:rPr>
          <w:sz w:val="22"/>
          <w:szCs w:val="22"/>
        </w:rPr>
        <w:t>7</w:t>
      </w:r>
      <w:r>
        <w:rPr>
          <w:sz w:val="22"/>
          <w:lang w:val="es-ES_tradnl"/>
        </w:rPr>
        <w:t xml:space="preserve"> </w:t>
      </w:r>
      <w:r w:rsidR="00483779">
        <w:rPr>
          <w:sz w:val="22"/>
          <w:szCs w:val="22"/>
        </w:rPr>
        <w:t xml:space="preserve"> por ciento</w:t>
      </w:r>
      <w:r w:rsidR="00B71374">
        <w:rPr>
          <w:sz w:val="22"/>
          <w:szCs w:val="22"/>
        </w:rPr>
        <w:t>, respectivamente,</w:t>
      </w:r>
      <w:r>
        <w:rPr>
          <w:sz w:val="22"/>
          <w:szCs w:val="22"/>
        </w:rPr>
        <w:t xml:space="preserve"> en comparación con </w:t>
      </w:r>
      <w:r w:rsidR="002808C3">
        <w:rPr>
          <w:sz w:val="22"/>
          <w:szCs w:val="22"/>
        </w:rPr>
        <w:t>abril</w:t>
      </w:r>
      <w:r w:rsidR="00475595">
        <w:rPr>
          <w:sz w:val="22"/>
          <w:szCs w:val="22"/>
        </w:rPr>
        <w:t xml:space="preserve"> de</w:t>
      </w:r>
      <w:r w:rsidR="00483779">
        <w:rPr>
          <w:sz w:val="22"/>
          <w:szCs w:val="22"/>
        </w:rPr>
        <w:t>l</w:t>
      </w:r>
      <w:r w:rsidR="00475595">
        <w:rPr>
          <w:sz w:val="22"/>
          <w:szCs w:val="22"/>
        </w:rPr>
        <w:t xml:space="preserve"> 201</w:t>
      </w:r>
      <w:r w:rsidR="0069742A">
        <w:rPr>
          <w:sz w:val="22"/>
          <w:szCs w:val="22"/>
        </w:rPr>
        <w:t>1</w:t>
      </w:r>
      <w:r>
        <w:rPr>
          <w:sz w:val="22"/>
          <w:szCs w:val="22"/>
          <w:lang w:val="es-ES_tradnl"/>
        </w:rPr>
        <w:t>.</w:t>
      </w:r>
      <w:r>
        <w:rPr>
          <w:sz w:val="22"/>
          <w:szCs w:val="22"/>
        </w:rPr>
        <w:t xml:space="preserve">  En cuanto a la </w:t>
      </w:r>
      <w:r>
        <w:rPr>
          <w:b/>
          <w:sz w:val="22"/>
          <w:szCs w:val="22"/>
        </w:rPr>
        <w:t xml:space="preserve">mora, </w:t>
      </w:r>
      <w:r>
        <w:rPr>
          <w:bCs/>
          <w:sz w:val="22"/>
          <w:szCs w:val="22"/>
        </w:rPr>
        <w:t>ésta fue</w:t>
      </w:r>
      <w:r>
        <w:rPr>
          <w:b/>
          <w:sz w:val="22"/>
          <w:szCs w:val="22"/>
        </w:rPr>
        <w:t xml:space="preserve"> </w:t>
      </w:r>
      <w:r>
        <w:rPr>
          <w:sz w:val="22"/>
          <w:szCs w:val="22"/>
        </w:rPr>
        <w:t xml:space="preserve">del </w:t>
      </w:r>
      <w:r w:rsidR="0036002A">
        <w:rPr>
          <w:sz w:val="22"/>
          <w:szCs w:val="22"/>
        </w:rPr>
        <w:t>4</w:t>
      </w:r>
      <w:r w:rsidR="00B71374">
        <w:rPr>
          <w:sz w:val="22"/>
          <w:szCs w:val="22"/>
        </w:rPr>
        <w:t>,</w:t>
      </w:r>
      <w:r w:rsidR="002808C3">
        <w:rPr>
          <w:sz w:val="22"/>
          <w:szCs w:val="22"/>
        </w:rPr>
        <w:t>1</w:t>
      </w:r>
      <w:r>
        <w:rPr>
          <w:sz w:val="22"/>
          <w:szCs w:val="22"/>
        </w:rPr>
        <w:t xml:space="preserve"> por ciento.</w:t>
      </w:r>
    </w:p>
    <w:p w:rsidR="00B81839" w:rsidRDefault="00B81839">
      <w:pPr>
        <w:shd w:val="clear" w:color="auto" w:fill="FFFFFF"/>
        <w:rPr>
          <w:sz w:val="22"/>
          <w:szCs w:val="22"/>
        </w:rPr>
        <w:sectPr w:rsidR="00B81839"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pPr>
    </w:p>
    <w:p w:rsidR="005F6F02" w:rsidRDefault="005F6F02">
      <w:pPr>
        <w:shd w:val="clear" w:color="auto" w:fill="FFFFFF"/>
        <w:rPr>
          <w:sz w:val="22"/>
          <w:szCs w:val="22"/>
        </w:rPr>
        <w:sectPr w:rsidR="005F6F02" w:rsidSect="00EF4617">
          <w:type w:val="continuous"/>
          <w:pgSz w:w="11906" w:h="16838"/>
          <w:pgMar w:top="1417" w:right="1701" w:bottom="1417" w:left="1701" w:header="720" w:footer="720" w:gutter="0"/>
          <w:cols w:num="2" w:space="720"/>
        </w:sectPr>
      </w:pPr>
    </w:p>
    <w:p w:rsidR="00EF4617" w:rsidRDefault="00EF4617">
      <w:pPr>
        <w:shd w:val="clear" w:color="auto" w:fill="FFFFFF"/>
        <w:rPr>
          <w:sz w:val="22"/>
          <w:szCs w:val="22"/>
        </w:rPr>
        <w:sectPr w:rsidR="00EF4617" w:rsidSect="0008391D">
          <w:type w:val="continuous"/>
          <w:pgSz w:w="11906" w:h="16838"/>
          <w:pgMar w:top="1417" w:right="1701" w:bottom="1417" w:left="1701" w:header="720" w:footer="720" w:gutter="0"/>
          <w:cols w:num="2" w:space="720"/>
        </w:sectPr>
      </w:pPr>
    </w:p>
    <w:p w:rsidR="0008391D" w:rsidRDefault="0008391D">
      <w:pPr>
        <w:shd w:val="clear" w:color="auto" w:fill="FFFFFF"/>
        <w:rPr>
          <w:sz w:val="22"/>
          <w:szCs w:val="22"/>
        </w:rPr>
      </w:pPr>
    </w:p>
    <w:p w:rsidR="0008391D" w:rsidRDefault="0008391D">
      <w:pPr>
        <w:shd w:val="clear" w:color="auto" w:fill="FFFFFF"/>
        <w:rPr>
          <w:sz w:val="22"/>
          <w:szCs w:val="22"/>
        </w:rPr>
        <w:sectPr w:rsidR="0008391D" w:rsidSect="0008391D">
          <w:type w:val="continuous"/>
          <w:pgSz w:w="11906" w:h="16838"/>
          <w:pgMar w:top="1417" w:right="1701" w:bottom="1417" w:left="1701" w:header="720" w:footer="720" w:gutter="0"/>
          <w:cols w:num="2" w:space="720"/>
        </w:sectPr>
      </w:pPr>
    </w:p>
    <w:p w:rsidR="00401CA7" w:rsidRDefault="00401CA7">
      <w:pPr>
        <w:shd w:val="clear" w:color="auto" w:fill="FFFFFF"/>
        <w:rPr>
          <w:sz w:val="22"/>
          <w:szCs w:val="22"/>
        </w:rPr>
      </w:pPr>
    </w:p>
    <w:p w:rsidR="00401CA7" w:rsidRDefault="00401CA7">
      <w:pPr>
        <w:shd w:val="clear" w:color="auto" w:fill="FFFFFF"/>
        <w:rPr>
          <w:sz w:val="22"/>
          <w:szCs w:val="22"/>
        </w:rPr>
        <w:sectPr w:rsidR="00401CA7" w:rsidSect="00401CA7">
          <w:type w:val="continuous"/>
          <w:pgSz w:w="11906" w:h="16838"/>
          <w:pgMar w:top="1417" w:right="1701" w:bottom="1417" w:left="1701" w:header="720" w:footer="720" w:gutter="0"/>
          <w:cols w:num="2" w:space="720"/>
        </w:sectPr>
      </w:pPr>
    </w:p>
    <w:p w:rsidR="00483779" w:rsidRDefault="00483779">
      <w:pPr>
        <w:shd w:val="clear" w:color="auto" w:fill="FFFFFF"/>
        <w:rPr>
          <w:sz w:val="22"/>
          <w:szCs w:val="22"/>
        </w:rPr>
      </w:pPr>
    </w:p>
    <w:p w:rsidR="00483779" w:rsidRDefault="00483779">
      <w:pPr>
        <w:shd w:val="clear" w:color="auto" w:fill="FFFFFF"/>
        <w:rPr>
          <w:sz w:val="22"/>
          <w:szCs w:val="22"/>
        </w:rPr>
        <w:sectPr w:rsidR="00483779" w:rsidSect="00401CA7">
          <w:type w:val="continuous"/>
          <w:pgSz w:w="11906" w:h="16838"/>
          <w:pgMar w:top="1417" w:right="1701" w:bottom="1417" w:left="1701" w:header="720" w:footer="720" w:gutter="0"/>
          <w:cols w:space="720"/>
        </w:sectPr>
      </w:pPr>
    </w:p>
    <w:p w:rsidR="00EE48F7" w:rsidRDefault="00EE48F7">
      <w:pPr>
        <w:shd w:val="clear" w:color="auto" w:fill="FFFFFF"/>
        <w:rPr>
          <w:sz w:val="22"/>
          <w:szCs w:val="22"/>
        </w:rPr>
      </w:pPr>
    </w:p>
    <w:p w:rsidR="00401F3D" w:rsidRDefault="00401F3D">
      <w:pPr>
        <w:shd w:val="clear" w:color="auto" w:fill="FFFFFF"/>
        <w:rPr>
          <w:sz w:val="22"/>
          <w:szCs w:val="22"/>
        </w:rPr>
        <w:sectPr w:rsidR="00401F3D" w:rsidSect="00483779">
          <w:type w:val="continuous"/>
          <w:pgSz w:w="11906" w:h="16838"/>
          <w:pgMar w:top="1417" w:right="1701" w:bottom="1417" w:left="1701" w:header="720" w:footer="720" w:gutter="0"/>
          <w:cols w:space="720"/>
        </w:sectPr>
      </w:pPr>
    </w:p>
    <w:p w:rsidR="00EE48F7" w:rsidRDefault="00EE48F7">
      <w:pPr>
        <w:shd w:val="clear" w:color="auto" w:fill="FFFFFF"/>
        <w:rPr>
          <w:sz w:val="22"/>
          <w:szCs w:val="22"/>
        </w:rPr>
        <w:sectPr w:rsidR="00EE48F7" w:rsidSect="00530AB2">
          <w:type w:val="continuous"/>
          <w:pgSz w:w="11906" w:h="16838"/>
          <w:pgMar w:top="1417" w:right="1701" w:bottom="1417" w:left="1701" w:header="720" w:footer="720" w:gutter="0"/>
          <w:cols w:num="2" w:space="720"/>
        </w:sectPr>
      </w:pPr>
    </w:p>
    <w:p w:rsidR="00530AB2" w:rsidRDefault="00530AB2">
      <w:pPr>
        <w:shd w:val="clear" w:color="auto" w:fill="FFFFFF"/>
        <w:rPr>
          <w:sz w:val="22"/>
          <w:szCs w:val="22"/>
        </w:rPr>
      </w:pPr>
    </w:p>
    <w:p w:rsidR="00530AB2" w:rsidRDefault="00530AB2">
      <w:pPr>
        <w:shd w:val="clear" w:color="auto" w:fill="FFFFFF"/>
        <w:rPr>
          <w:sz w:val="22"/>
          <w:szCs w:val="22"/>
        </w:rPr>
        <w:sectPr w:rsidR="00530AB2" w:rsidSect="00530AB2">
          <w:type w:val="continuous"/>
          <w:pgSz w:w="11906" w:h="16838"/>
          <w:pgMar w:top="1417" w:right="1701" w:bottom="1417" w:left="1701" w:header="720" w:footer="720" w:gutter="0"/>
          <w:cols w:num="2" w:space="720"/>
        </w:sectPr>
      </w:pPr>
    </w:p>
    <w:p w:rsidR="00FB0D4F" w:rsidRDefault="00FB0D4F">
      <w:pPr>
        <w:shd w:val="clear" w:color="auto" w:fill="FFFFFF"/>
        <w:rPr>
          <w:sz w:val="22"/>
          <w:szCs w:val="22"/>
        </w:rPr>
      </w:pPr>
    </w:p>
    <w:p w:rsidR="00FB0D4F" w:rsidRDefault="00FB0D4F">
      <w:pPr>
        <w:shd w:val="clear" w:color="auto" w:fill="FFFFFF"/>
        <w:rPr>
          <w:sz w:val="22"/>
          <w:szCs w:val="22"/>
        </w:rPr>
        <w:sectPr w:rsidR="00FB0D4F" w:rsidSect="00530AB2">
          <w:type w:val="continuous"/>
          <w:pgSz w:w="11906" w:h="16838"/>
          <w:pgMar w:top="1417" w:right="1701" w:bottom="1417" w:left="1701" w:header="720" w:footer="720" w:gutter="0"/>
          <w:cols w:space="720"/>
        </w:sectPr>
      </w:pPr>
    </w:p>
    <w:p w:rsidR="00475595" w:rsidRDefault="00475595">
      <w:pPr>
        <w:shd w:val="clear" w:color="auto" w:fill="FFFFFF"/>
        <w:rPr>
          <w:sz w:val="22"/>
          <w:szCs w:val="22"/>
        </w:rPr>
      </w:pPr>
    </w:p>
    <w:p w:rsidR="00475595" w:rsidRDefault="00475595">
      <w:pPr>
        <w:shd w:val="clear" w:color="auto" w:fill="FFFFFF"/>
        <w:rPr>
          <w:sz w:val="22"/>
          <w:szCs w:val="22"/>
        </w:rPr>
        <w:sectPr w:rsidR="00475595" w:rsidSect="00FB0D4F">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rsidSect="00475595">
          <w:type w:val="continuous"/>
          <w:pgSz w:w="11906" w:h="16838"/>
          <w:pgMar w:top="1417" w:right="1701" w:bottom="1417" w:left="1701" w:header="720" w:footer="720" w:gutter="0"/>
          <w:cols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shd w:val="clear" w:color="auto" w:fill="FFFFFF"/>
        <w:rPr>
          <w:sz w:val="22"/>
          <w:szCs w:val="22"/>
        </w:rPr>
      </w:pPr>
    </w:p>
    <w:p w:rsidR="00852557" w:rsidRDefault="00852557">
      <w:pPr>
        <w:shd w:val="clear" w:color="auto" w:fill="FFFFFF"/>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sectPr w:rsidR="00852557">
          <w:type w:val="continuous"/>
          <w:pgSz w:w="11906" w:h="16838"/>
          <w:pgMar w:top="1417" w:right="1701" w:bottom="1417" w:left="1701" w:header="720" w:footer="720" w:gutter="0"/>
          <w:cols w:space="720"/>
        </w:sectPr>
      </w:pPr>
    </w:p>
    <w:p w:rsidR="00852557" w:rsidRDefault="00852557">
      <w:pPr>
        <w:rPr>
          <w:sz w:val="22"/>
          <w:szCs w:val="22"/>
        </w:rPr>
        <w:sectPr w:rsidR="00852557">
          <w:type w:val="continuous"/>
          <w:pgSz w:w="11906" w:h="16838"/>
          <w:pgMar w:top="1417" w:right="1701" w:bottom="1417" w:left="1701" w:header="720" w:footer="720" w:gutter="0"/>
          <w:cols w:num="2" w:space="720"/>
        </w:sectPr>
      </w:pPr>
    </w:p>
    <w:p w:rsidR="00852557" w:rsidRDefault="00852557">
      <w:pPr>
        <w:rPr>
          <w:sz w:val="22"/>
          <w:szCs w:val="22"/>
        </w:rPr>
      </w:pPr>
    </w:p>
    <w:p w:rsidR="00852557" w:rsidRDefault="00852557">
      <w:pPr>
        <w:rPr>
          <w:color w:val="FF0000"/>
          <w:sz w:val="22"/>
          <w:szCs w:val="22"/>
        </w:rPr>
        <w:sectPr w:rsidR="00852557">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rPr>
          <w:color w:val="FF0000"/>
          <w:sz w:val="22"/>
          <w:szCs w:val="22"/>
        </w:rPr>
      </w:pPr>
    </w:p>
    <w:p w:rsidR="002C277E" w:rsidRDefault="002C277E">
      <w:pPr>
        <w:rPr>
          <w:color w:val="FF0000"/>
          <w:sz w:val="22"/>
          <w:szCs w:val="22"/>
        </w:rPr>
      </w:pPr>
    </w:p>
    <w:p w:rsidR="002C277E" w:rsidRDefault="002C277E">
      <w:pPr>
        <w:rPr>
          <w:color w:val="FF0000"/>
          <w:sz w:val="22"/>
          <w:szCs w:val="22"/>
        </w:rPr>
      </w:pPr>
    </w:p>
    <w:p w:rsidR="0036002A" w:rsidRDefault="0036002A">
      <w:pPr>
        <w:rPr>
          <w:color w:val="FF0000"/>
          <w:sz w:val="22"/>
          <w:szCs w:val="22"/>
        </w:rPr>
      </w:pPr>
    </w:p>
    <w:p w:rsidR="0036002A" w:rsidRDefault="0036002A">
      <w:pPr>
        <w:rPr>
          <w:color w:val="FF0000"/>
          <w:sz w:val="22"/>
          <w:szCs w:val="22"/>
        </w:rPr>
        <w:sectPr w:rsidR="0036002A">
          <w:type w:val="continuous"/>
          <w:pgSz w:w="11906" w:h="16838"/>
          <w:pgMar w:top="1417" w:right="1701" w:bottom="1417" w:left="1701" w:header="720" w:footer="720" w:gutter="0"/>
          <w:cols w:num="2" w:space="720"/>
        </w:sectPr>
      </w:pPr>
    </w:p>
    <w:p w:rsidR="00852557" w:rsidRDefault="00852557">
      <w:pPr>
        <w:rPr>
          <w:color w:val="FF0000"/>
          <w:sz w:val="22"/>
          <w:szCs w:val="22"/>
        </w:rPr>
      </w:pPr>
    </w:p>
    <w:p w:rsidR="00852557" w:rsidRDefault="00852557">
      <w:pPr>
        <w:pStyle w:val="SBS"/>
        <w:rPr>
          <w:rFonts w:ascii="Times New Roman" w:hAnsi="Times New Roman"/>
          <w:color w:val="FF0000"/>
          <w:szCs w:val="22"/>
          <w:lang w:val="es-ES"/>
        </w:rPr>
        <w:sectPr w:rsidR="00852557">
          <w:type w:val="continuous"/>
          <w:pgSz w:w="11906" w:h="16838"/>
          <w:pgMar w:top="1417" w:right="1701" w:bottom="1417" w:left="1701" w:header="720" w:footer="720" w:gutter="0"/>
          <w:cols w:num="2" w:space="720" w:equalWidth="0">
            <w:col w:w="3892" w:space="720"/>
            <w:col w:w="3892"/>
          </w:cols>
        </w:sectPr>
      </w:pPr>
    </w:p>
    <w:p w:rsidR="00852557" w:rsidRDefault="00852557" w:rsidP="00B81839">
      <w:pPr>
        <w:rPr>
          <w:color w:val="FF0000"/>
          <w:sz w:val="22"/>
        </w:rPr>
        <w:sectPr w:rsidR="00852557">
          <w:type w:val="continuous"/>
          <w:pgSz w:w="11906" w:h="16838"/>
          <w:pgMar w:top="1417" w:right="1701" w:bottom="1417" w:left="1701" w:header="720" w:footer="720" w:gutter="0"/>
          <w:cols w:space="709"/>
        </w:sectPr>
      </w:pPr>
    </w:p>
    <w:p w:rsidR="00852557" w:rsidRDefault="00852557">
      <w:pPr>
        <w:pStyle w:val="Ttulo6"/>
      </w:pPr>
      <w:r>
        <w:lastRenderedPageBreak/>
        <w:t>ACTIVIDAD PRODUCTIVA Y EMPLEO</w:t>
      </w:r>
    </w:p>
    <w:p w:rsidR="00852557" w:rsidRDefault="00852557">
      <w:pPr>
        <w:ind w:firstLine="708"/>
      </w:pPr>
    </w:p>
    <w:p w:rsidR="00852557" w:rsidRDefault="00852557">
      <w:pPr>
        <w:ind w:firstLine="708"/>
        <w:sectPr w:rsidR="00852557">
          <w:type w:val="continuous"/>
          <w:pgSz w:w="11906" w:h="16838"/>
          <w:pgMar w:top="1417" w:right="1701" w:bottom="1417" w:left="1701" w:header="720" w:footer="720" w:gutter="0"/>
          <w:pgNumType w:start="2"/>
          <w:cols w:space="720" w:equalWidth="0">
            <w:col w:w="8504"/>
          </w:cols>
        </w:sectPr>
      </w:pPr>
    </w:p>
    <w:p w:rsidR="00852557" w:rsidRPr="002808C3" w:rsidRDefault="00852557">
      <w:pPr>
        <w:numPr>
          <w:ilvl w:val="1"/>
          <w:numId w:val="1"/>
        </w:numPr>
        <w:rPr>
          <w:b/>
        </w:rPr>
      </w:pPr>
      <w:r w:rsidRPr="002808C3">
        <w:rPr>
          <w:b/>
        </w:rPr>
        <w:lastRenderedPageBreak/>
        <w:t xml:space="preserve">Producción </w:t>
      </w:r>
    </w:p>
    <w:p w:rsidR="00852557" w:rsidRDefault="00852557"/>
    <w:p w:rsidR="00852557" w:rsidRDefault="00852557">
      <w:pPr>
        <w:rPr>
          <w:sz w:val="22"/>
        </w:rPr>
        <w:sectPr w:rsidR="00852557">
          <w:type w:val="continuous"/>
          <w:pgSz w:w="11906" w:h="16838"/>
          <w:pgMar w:top="1418" w:right="1701" w:bottom="1276" w:left="1701" w:header="720" w:footer="720" w:gutter="0"/>
          <w:cols w:space="720" w:equalWidth="0">
            <w:col w:w="8504"/>
          </w:cols>
        </w:sectPr>
      </w:pPr>
    </w:p>
    <w:p w:rsidR="0040195F" w:rsidRDefault="0040195F" w:rsidP="0040195F">
      <w:pPr>
        <w:rPr>
          <w:sz w:val="22"/>
          <w:szCs w:val="22"/>
        </w:rPr>
      </w:pPr>
      <w:r>
        <w:rPr>
          <w:sz w:val="22"/>
          <w:szCs w:val="22"/>
        </w:rPr>
        <w:lastRenderedPageBreak/>
        <w:t xml:space="preserve">En el primer </w:t>
      </w:r>
      <w:r w:rsidR="00B854E7">
        <w:rPr>
          <w:sz w:val="22"/>
          <w:szCs w:val="22"/>
        </w:rPr>
        <w:t>cua</w:t>
      </w:r>
      <w:r>
        <w:rPr>
          <w:sz w:val="22"/>
          <w:szCs w:val="22"/>
        </w:rPr>
        <w:t xml:space="preserve">trimestre, el </w:t>
      </w:r>
      <w:r>
        <w:rPr>
          <w:b/>
          <w:bCs/>
          <w:sz w:val="22"/>
          <w:szCs w:val="22"/>
        </w:rPr>
        <w:t xml:space="preserve">Indicador de Actividad Económica Regional </w:t>
      </w:r>
      <w:r w:rsidRPr="0047393E">
        <w:rPr>
          <w:bCs/>
          <w:sz w:val="22"/>
          <w:szCs w:val="22"/>
        </w:rPr>
        <w:t>mostró un</w:t>
      </w:r>
      <w:r>
        <w:rPr>
          <w:bCs/>
          <w:sz w:val="22"/>
          <w:szCs w:val="22"/>
        </w:rPr>
        <w:t xml:space="preserve">a </w:t>
      </w:r>
      <w:r w:rsidR="00B854E7">
        <w:rPr>
          <w:bCs/>
          <w:sz w:val="22"/>
          <w:szCs w:val="22"/>
        </w:rPr>
        <w:t>caída</w:t>
      </w:r>
      <w:r w:rsidR="00FB6E97">
        <w:rPr>
          <w:bCs/>
          <w:sz w:val="22"/>
          <w:szCs w:val="22"/>
        </w:rPr>
        <w:t xml:space="preserve"> </w:t>
      </w:r>
      <w:r>
        <w:rPr>
          <w:bCs/>
          <w:sz w:val="22"/>
          <w:szCs w:val="22"/>
        </w:rPr>
        <w:t xml:space="preserve">del </w:t>
      </w:r>
      <w:r w:rsidR="00B854E7">
        <w:rPr>
          <w:bCs/>
          <w:sz w:val="22"/>
          <w:szCs w:val="22"/>
        </w:rPr>
        <w:t>2</w:t>
      </w:r>
      <w:r>
        <w:rPr>
          <w:bCs/>
          <w:sz w:val="22"/>
          <w:szCs w:val="22"/>
        </w:rPr>
        <w:t>,</w:t>
      </w:r>
      <w:r w:rsidR="00B854E7">
        <w:rPr>
          <w:bCs/>
          <w:sz w:val="22"/>
          <w:szCs w:val="22"/>
        </w:rPr>
        <w:t>0</w:t>
      </w:r>
      <w:r>
        <w:rPr>
          <w:bCs/>
          <w:sz w:val="22"/>
          <w:szCs w:val="22"/>
        </w:rPr>
        <w:t xml:space="preserve"> por ciento</w:t>
      </w:r>
      <w:r>
        <w:rPr>
          <w:sz w:val="22"/>
          <w:szCs w:val="22"/>
        </w:rPr>
        <w:t xml:space="preserve"> respecto de similar período del año anterior</w:t>
      </w:r>
      <w:r>
        <w:rPr>
          <w:sz w:val="22"/>
          <w:szCs w:val="22"/>
          <w:vertAlign w:val="superscript"/>
        </w:rPr>
        <w:t>1</w:t>
      </w:r>
      <w:r>
        <w:rPr>
          <w:sz w:val="22"/>
          <w:szCs w:val="22"/>
        </w:rPr>
        <w:t>. Esto obedeció a</w:t>
      </w:r>
      <w:r w:rsidR="00FB6E97">
        <w:rPr>
          <w:sz w:val="22"/>
          <w:szCs w:val="22"/>
        </w:rPr>
        <w:t xml:space="preserve">l </w:t>
      </w:r>
      <w:r w:rsidR="00B854E7">
        <w:rPr>
          <w:sz w:val="22"/>
          <w:szCs w:val="22"/>
        </w:rPr>
        <w:t>de</w:t>
      </w:r>
      <w:r w:rsidR="00FB6E97">
        <w:rPr>
          <w:sz w:val="22"/>
          <w:szCs w:val="22"/>
        </w:rPr>
        <w:t xml:space="preserve">crecimiento de </w:t>
      </w:r>
      <w:r>
        <w:rPr>
          <w:sz w:val="22"/>
          <w:szCs w:val="22"/>
        </w:rPr>
        <w:t xml:space="preserve"> </w:t>
      </w:r>
      <w:r w:rsidR="00FB6E97">
        <w:rPr>
          <w:sz w:val="22"/>
          <w:szCs w:val="22"/>
        </w:rPr>
        <w:t xml:space="preserve">los sectores </w:t>
      </w:r>
      <w:r w:rsidR="00B854E7">
        <w:rPr>
          <w:sz w:val="22"/>
          <w:szCs w:val="22"/>
        </w:rPr>
        <w:t>agropecuario (-14,0 por ciento), pesquero  (-10,8 por ciento), hidrocarburos (-1,</w:t>
      </w:r>
      <w:r w:rsidR="002808C3">
        <w:rPr>
          <w:sz w:val="22"/>
          <w:szCs w:val="22"/>
        </w:rPr>
        <w:t>0</w:t>
      </w:r>
      <w:r w:rsidR="00B854E7">
        <w:rPr>
          <w:sz w:val="22"/>
          <w:szCs w:val="22"/>
        </w:rPr>
        <w:t xml:space="preserve"> por </w:t>
      </w:r>
      <w:r w:rsidR="00B854E7">
        <w:rPr>
          <w:sz w:val="22"/>
          <w:szCs w:val="22"/>
        </w:rPr>
        <w:lastRenderedPageBreak/>
        <w:t>ciento), manufactura (-</w:t>
      </w:r>
      <w:r w:rsidR="002808C3">
        <w:rPr>
          <w:sz w:val="22"/>
          <w:szCs w:val="22"/>
        </w:rPr>
        <w:t>13</w:t>
      </w:r>
      <w:r w:rsidR="00B854E7">
        <w:rPr>
          <w:sz w:val="22"/>
          <w:szCs w:val="22"/>
        </w:rPr>
        <w:t>,</w:t>
      </w:r>
      <w:r w:rsidR="002808C3">
        <w:rPr>
          <w:sz w:val="22"/>
          <w:szCs w:val="22"/>
        </w:rPr>
        <w:t>4</w:t>
      </w:r>
      <w:r w:rsidR="00B854E7">
        <w:rPr>
          <w:sz w:val="22"/>
          <w:szCs w:val="22"/>
        </w:rPr>
        <w:t xml:space="preserve"> por ciento) y electricidad y agua (-</w:t>
      </w:r>
      <w:r w:rsidR="002808C3">
        <w:rPr>
          <w:sz w:val="22"/>
          <w:szCs w:val="22"/>
        </w:rPr>
        <w:t>5</w:t>
      </w:r>
      <w:r w:rsidR="00B854E7">
        <w:rPr>
          <w:sz w:val="22"/>
          <w:szCs w:val="22"/>
        </w:rPr>
        <w:t>,</w:t>
      </w:r>
      <w:r w:rsidR="002808C3">
        <w:rPr>
          <w:sz w:val="22"/>
          <w:szCs w:val="22"/>
        </w:rPr>
        <w:t>3</w:t>
      </w:r>
      <w:r w:rsidR="00B854E7">
        <w:rPr>
          <w:sz w:val="22"/>
          <w:szCs w:val="22"/>
        </w:rPr>
        <w:t xml:space="preserve"> por ciento).</w:t>
      </w:r>
      <w:r w:rsidR="002808C3">
        <w:rPr>
          <w:sz w:val="22"/>
          <w:szCs w:val="22"/>
        </w:rPr>
        <w:t xml:space="preserve"> En contraste, se expandieron los sectores </w:t>
      </w:r>
      <w:r w:rsidR="00FB6E97">
        <w:rPr>
          <w:sz w:val="22"/>
          <w:szCs w:val="22"/>
        </w:rPr>
        <w:t>de construcción (2</w:t>
      </w:r>
      <w:r w:rsidR="002808C3">
        <w:rPr>
          <w:sz w:val="22"/>
          <w:szCs w:val="22"/>
        </w:rPr>
        <w:t>4</w:t>
      </w:r>
      <w:r w:rsidR="00FB6E97">
        <w:rPr>
          <w:sz w:val="22"/>
          <w:szCs w:val="22"/>
        </w:rPr>
        <w:t>,</w:t>
      </w:r>
      <w:r w:rsidR="002808C3">
        <w:rPr>
          <w:sz w:val="22"/>
          <w:szCs w:val="22"/>
        </w:rPr>
        <w:t>0</w:t>
      </w:r>
      <w:r w:rsidR="00FB6E97">
        <w:rPr>
          <w:sz w:val="22"/>
          <w:szCs w:val="22"/>
        </w:rPr>
        <w:t xml:space="preserve"> por ciento), servicios gubernamentales (</w:t>
      </w:r>
      <w:r w:rsidR="002808C3">
        <w:rPr>
          <w:sz w:val="22"/>
          <w:szCs w:val="22"/>
        </w:rPr>
        <w:t>10</w:t>
      </w:r>
      <w:r w:rsidR="00FB6E97">
        <w:rPr>
          <w:sz w:val="22"/>
          <w:szCs w:val="22"/>
        </w:rPr>
        <w:t>,</w:t>
      </w:r>
      <w:r w:rsidR="002808C3">
        <w:rPr>
          <w:sz w:val="22"/>
          <w:szCs w:val="22"/>
        </w:rPr>
        <w:t>9</w:t>
      </w:r>
      <w:r w:rsidR="00FB6E97">
        <w:rPr>
          <w:sz w:val="22"/>
          <w:szCs w:val="22"/>
        </w:rPr>
        <w:t xml:space="preserve"> por ciento) y servicios financieros (11,</w:t>
      </w:r>
      <w:r w:rsidR="002808C3">
        <w:rPr>
          <w:sz w:val="22"/>
          <w:szCs w:val="22"/>
        </w:rPr>
        <w:t>5</w:t>
      </w:r>
      <w:r w:rsidR="00FB6E97">
        <w:rPr>
          <w:sz w:val="22"/>
          <w:szCs w:val="22"/>
        </w:rPr>
        <w:t xml:space="preserve"> por ciento). </w:t>
      </w:r>
    </w:p>
    <w:p w:rsidR="00E05090" w:rsidRDefault="00E05090" w:rsidP="00E05090">
      <w:pPr>
        <w:rPr>
          <w:sz w:val="22"/>
        </w:rPr>
      </w:pPr>
      <w:r>
        <w:rPr>
          <w:sz w:val="22"/>
        </w:rPr>
        <w:t xml:space="preserve"> </w:t>
      </w:r>
    </w:p>
    <w:p w:rsidR="006C4C43" w:rsidRDefault="006C4C43" w:rsidP="006C4C43">
      <w:pPr>
        <w:rPr>
          <w:sz w:val="22"/>
          <w:szCs w:val="22"/>
        </w:rPr>
        <w:sectPr w:rsidR="006C4C43" w:rsidSect="006C4C43">
          <w:type w:val="continuous"/>
          <w:pgSz w:w="11906" w:h="16838"/>
          <w:pgMar w:top="1418" w:right="1701" w:bottom="1276" w:left="1701" w:header="708" w:footer="708" w:gutter="0"/>
          <w:cols w:num="2" w:space="709"/>
          <w:docGrid w:linePitch="360"/>
        </w:sectPr>
      </w:pPr>
    </w:p>
    <w:p w:rsidR="006C4C43" w:rsidRDefault="006C4C43" w:rsidP="006C4C43">
      <w:pPr>
        <w:rPr>
          <w:sz w:val="22"/>
          <w:szCs w:val="22"/>
        </w:rPr>
      </w:pPr>
    </w:p>
    <w:p w:rsidR="006C4C43" w:rsidRDefault="006C4C43" w:rsidP="006C4C43">
      <w:pPr>
        <w:rPr>
          <w:color w:val="FF0000"/>
          <w:sz w:val="22"/>
        </w:rPr>
        <w:sectPr w:rsidR="006C4C43">
          <w:type w:val="continuous"/>
          <w:pgSz w:w="11906" w:h="16838"/>
          <w:pgMar w:top="1418" w:right="1701" w:bottom="1276" w:left="1701" w:header="708" w:footer="708" w:gutter="0"/>
          <w:cols w:num="2" w:space="709"/>
          <w:docGrid w:linePitch="360"/>
        </w:sectPr>
      </w:pPr>
    </w:p>
    <w:p w:rsidR="006C4C43" w:rsidRDefault="00B854E7" w:rsidP="006C4C43">
      <w:pPr>
        <w:jc w:val="center"/>
        <w:rPr>
          <w:color w:val="FF0000"/>
          <w:sz w:val="22"/>
        </w:rPr>
        <w:sectPr w:rsidR="006C4C43" w:rsidSect="006C4C43">
          <w:type w:val="continuous"/>
          <w:pgSz w:w="11906" w:h="16838"/>
          <w:pgMar w:top="1418" w:right="1701" w:bottom="1276" w:left="1701" w:header="708" w:footer="708" w:gutter="0"/>
          <w:cols w:space="709"/>
          <w:docGrid w:linePitch="360"/>
        </w:sectPr>
      </w:pPr>
      <w:r w:rsidRPr="00C6389F">
        <w:rPr>
          <w:color w:val="FF0000"/>
          <w:sz w:val="22"/>
        </w:rPr>
        <w:object w:dxaOrig="7092" w:dyaOrig="66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9" type="#_x0000_t75" style="width:312.75pt;height:288.75pt" o:ole="">
            <v:imagedata r:id="rId14" o:title=""/>
          </v:shape>
          <o:OLEObject Type="Embed" ProgID="Excel.Sheet.8" ShapeID="_x0000_i1059" DrawAspect="Content" ObjectID="_1401792105" r:id="rId15"/>
        </w:object>
      </w:r>
    </w:p>
    <w:p w:rsidR="006C4C43" w:rsidRDefault="006C4C43" w:rsidP="006C4C43">
      <w:pPr>
        <w:rPr>
          <w:sz w:val="22"/>
          <w:szCs w:val="22"/>
        </w:rPr>
      </w:pPr>
    </w:p>
    <w:p w:rsidR="00962808" w:rsidRDefault="00962808">
      <w:pPr>
        <w:rPr>
          <w:b/>
        </w:rPr>
      </w:pPr>
    </w:p>
    <w:p w:rsidR="00D61BDC" w:rsidRDefault="00D61BDC">
      <w:pPr>
        <w:rPr>
          <w:b/>
        </w:rPr>
        <w:sectPr w:rsidR="00D61BDC">
          <w:type w:val="continuous"/>
          <w:pgSz w:w="11906" w:h="16838"/>
          <w:pgMar w:top="1418" w:right="1701" w:bottom="1276" w:left="1701" w:header="708" w:footer="708" w:gutter="0"/>
          <w:cols w:num="2" w:space="709"/>
          <w:docGrid w:linePitch="360"/>
        </w:sectPr>
      </w:pPr>
    </w:p>
    <w:p w:rsidR="003E1A7E" w:rsidRPr="0091264D" w:rsidRDefault="00852557" w:rsidP="003E1A7E">
      <w:pPr>
        <w:numPr>
          <w:ilvl w:val="2"/>
          <w:numId w:val="10"/>
        </w:numPr>
        <w:rPr>
          <w:b/>
        </w:rPr>
      </w:pPr>
      <w:r w:rsidRPr="0091264D">
        <w:rPr>
          <w:b/>
        </w:rPr>
        <w:lastRenderedPageBreak/>
        <w:t>Producción Agropecuaria</w:t>
      </w:r>
    </w:p>
    <w:p w:rsidR="00D61BDC" w:rsidRDefault="00D61BDC" w:rsidP="00D61BDC">
      <w:pPr>
        <w:ind w:left="720"/>
        <w:rPr>
          <w:b/>
        </w:rPr>
      </w:pPr>
    </w:p>
    <w:p w:rsidR="00D61BDC" w:rsidRDefault="00D61BDC" w:rsidP="00D61BDC">
      <w:pPr>
        <w:pStyle w:val="Textoindependiente"/>
        <w:rPr>
          <w:rFonts w:ascii="Times" w:hAnsi="Times" w:cs="Arial"/>
          <w:sz w:val="22"/>
        </w:rPr>
        <w:sectPr w:rsidR="00D61BDC" w:rsidSect="00D61BDC">
          <w:type w:val="continuous"/>
          <w:pgSz w:w="11906" w:h="16838"/>
          <w:pgMar w:top="1418" w:right="1701" w:bottom="1276" w:left="1701" w:header="708" w:footer="708" w:gutter="0"/>
          <w:cols w:space="709"/>
          <w:docGrid w:linePitch="360"/>
        </w:sectPr>
      </w:pPr>
    </w:p>
    <w:p w:rsidR="00E05090" w:rsidRDefault="00CD4DF9" w:rsidP="003E1A7E">
      <w:pPr>
        <w:pStyle w:val="Textoindependiente"/>
        <w:rPr>
          <w:rFonts w:ascii="Times" w:hAnsi="Times" w:cs="Arial"/>
          <w:sz w:val="22"/>
        </w:rPr>
      </w:pPr>
      <w:r>
        <w:rPr>
          <w:rFonts w:ascii="Times" w:hAnsi="Times" w:cs="Arial"/>
          <w:sz w:val="22"/>
        </w:rPr>
        <w:lastRenderedPageBreak/>
        <w:t xml:space="preserve">En abril, la actividad agropecuaria creció 9,6 por ciento merced a la expansión de los subsectores agrícola (7,9 por ciento) y </w:t>
      </w:r>
      <w:r>
        <w:rPr>
          <w:rFonts w:ascii="Times" w:hAnsi="Times" w:cs="Arial"/>
          <w:sz w:val="22"/>
        </w:rPr>
        <w:lastRenderedPageBreak/>
        <w:t>pecuario (13,6 por ciento). No obstante, en el primer cuatrimestre el sector se contrajo en 14,0 puntos porcentuales.</w:t>
      </w:r>
    </w:p>
    <w:p w:rsidR="00CD4DF9" w:rsidRDefault="00CD4DF9" w:rsidP="003E1A7E">
      <w:pPr>
        <w:pStyle w:val="Textoindependiente"/>
        <w:rPr>
          <w:rFonts w:ascii="Times" w:hAnsi="Times" w:cs="Arial"/>
          <w:sz w:val="22"/>
        </w:rPr>
        <w:sectPr w:rsidR="00CD4DF9" w:rsidSect="00E05090">
          <w:type w:val="continuous"/>
          <w:pgSz w:w="11906" w:h="16838"/>
          <w:pgMar w:top="1418" w:right="1701" w:bottom="1276" w:left="1701" w:header="708" w:footer="708" w:gutter="0"/>
          <w:cols w:num="2" w:space="709"/>
          <w:docGrid w:linePitch="360"/>
        </w:sect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pPr>
    </w:p>
    <w:p w:rsidR="00E05090" w:rsidRDefault="00E05090" w:rsidP="003E1A7E">
      <w:pPr>
        <w:pStyle w:val="Textoindependiente"/>
        <w:rPr>
          <w:rFonts w:ascii="Times" w:hAnsi="Times" w:cs="Arial"/>
          <w:sz w:val="22"/>
        </w:rPr>
        <w:sectPr w:rsidR="00E05090" w:rsidSect="00962808">
          <w:type w:val="continuous"/>
          <w:pgSz w:w="11906" w:h="16838"/>
          <w:pgMar w:top="1418" w:right="1701" w:bottom="1276" w:left="1701" w:header="708" w:footer="708" w:gutter="0"/>
          <w:cols w:num="2" w:space="709"/>
          <w:docGrid w:linePitch="360"/>
        </w:sectPr>
      </w:pPr>
    </w:p>
    <w:p w:rsidR="00E05090" w:rsidRDefault="008A4B8B" w:rsidP="00E05090">
      <w:pPr>
        <w:pStyle w:val="Textoindependiente"/>
        <w:jc w:val="center"/>
        <w:rPr>
          <w:rFonts w:ascii="Times" w:hAnsi="Times" w:cs="Arial"/>
          <w:bCs/>
          <w:sz w:val="22"/>
        </w:rPr>
        <w:sectPr w:rsidR="00E05090" w:rsidSect="00E05090">
          <w:type w:val="continuous"/>
          <w:pgSz w:w="11906" w:h="16838"/>
          <w:pgMar w:top="1418" w:right="1701" w:bottom="1276" w:left="1701" w:header="708" w:footer="708" w:gutter="0"/>
          <w:cols w:space="709"/>
          <w:docGrid w:linePitch="360"/>
        </w:sectPr>
      </w:pPr>
      <w:r>
        <w:object w:dxaOrig="5781" w:dyaOrig="3071">
          <v:shape id="_x0000_i1025" type="#_x0000_t75" style="width:288.75pt;height:137.25pt" o:ole="">
            <v:imagedata r:id="rId16" o:title=""/>
          </v:shape>
          <o:OLEObject Type="Embed" ProgID="Excel.Sheet.12" ShapeID="_x0000_i1025" DrawAspect="Content" ObjectID="_1401792106" r:id="rId17"/>
        </w:object>
      </w:r>
    </w:p>
    <w:p w:rsidR="00675AA8" w:rsidRDefault="00DA37D5" w:rsidP="00D61BDC">
      <w:pPr>
        <w:pStyle w:val="Textoindependiente"/>
        <w:rPr>
          <w:rFonts w:ascii="Times" w:hAnsi="Times" w:cs="Arial"/>
          <w:bCs/>
          <w:sz w:val="22"/>
        </w:rPr>
      </w:pPr>
      <w:r w:rsidRPr="00DA37D5">
        <w:rPr>
          <w:noProof/>
          <w:lang w:val="es-PE" w:eastAsia="es-PE"/>
        </w:rPr>
        <w:lastRenderedPageBreak/>
        <w:pict>
          <v:shapetype id="_x0000_t202" coordsize="21600,21600" o:spt="202" path="m,l,21600r21600,l21600,xe">
            <v:stroke joinstyle="miter"/>
            <v:path gradientshapeok="t" o:connecttype="rect"/>
          </v:shapetype>
          <v:shape id="_x0000_s1603" type="#_x0000_t202" style="position:absolute;left:0;text-align:left;margin-left:-4.75pt;margin-top:12.25pt;width:445.15pt;height:45.75pt;z-index:251665920;mso-width-relative:margin;mso-height-relative:margin" stroked="f">
            <v:textbox style="mso-next-textbox:#_x0000_s1603">
              <w:txbxContent>
                <w:p w:rsidR="008A4B8B" w:rsidRPr="00E63ED3" w:rsidRDefault="008A4B8B" w:rsidP="00EC207F">
                  <w:pPr>
                    <w:rPr>
                      <w:sz w:val="16"/>
                      <w:szCs w:val="16"/>
                    </w:rPr>
                  </w:pPr>
                  <w:r>
                    <w:rPr>
                      <w:sz w:val="16"/>
                      <w:szCs w:val="16"/>
                    </w:rPr>
                    <w:t xml:space="preserve">1 </w:t>
                  </w:r>
                  <w:r w:rsidRPr="00E63ED3">
                    <w:rPr>
                      <w:sz w:val="16"/>
                      <w:szCs w:val="16"/>
                    </w:rPr>
                    <w:t xml:space="preserve">A </w:t>
                  </w:r>
                  <w:r>
                    <w:rPr>
                      <w:sz w:val="16"/>
                      <w:szCs w:val="16"/>
                    </w:rPr>
                    <w:t xml:space="preserve"> fin de interpretar adecuadamente el crecimiento del Indicador de Actividad Económica Regional, éste debe entenderse, en sentido estricto, como el aporte al crecimiento global de los sectores (principalmente primarios y secundarios) incluidos en el indicador.  Vale decir, en conjunto, estos sectores </w:t>
                  </w:r>
                  <w:r w:rsidR="002808C3">
                    <w:rPr>
                      <w:sz w:val="16"/>
                      <w:szCs w:val="16"/>
                    </w:rPr>
                    <w:t>de</w:t>
                  </w:r>
                  <w:r>
                    <w:rPr>
                      <w:sz w:val="16"/>
                      <w:szCs w:val="16"/>
                    </w:rPr>
                    <w:t xml:space="preserve">crecieron en </w:t>
                  </w:r>
                  <w:r w:rsidR="002808C3">
                    <w:rPr>
                      <w:sz w:val="16"/>
                      <w:szCs w:val="16"/>
                    </w:rPr>
                    <w:t>3</w:t>
                  </w:r>
                  <w:r>
                    <w:rPr>
                      <w:sz w:val="16"/>
                      <w:szCs w:val="16"/>
                    </w:rPr>
                    <w:t>,</w:t>
                  </w:r>
                  <w:r w:rsidR="002808C3">
                    <w:rPr>
                      <w:sz w:val="16"/>
                      <w:szCs w:val="16"/>
                    </w:rPr>
                    <w:t>4</w:t>
                  </w:r>
                  <w:r>
                    <w:rPr>
                      <w:sz w:val="16"/>
                      <w:szCs w:val="16"/>
                    </w:rPr>
                    <w:t xml:space="preserve">  por ciento, pero como su peso relativo en el PBI es de 58,5 por ciento, su aporte al crecimiento regional es de</w:t>
                  </w:r>
                  <w:r w:rsidR="002808C3">
                    <w:rPr>
                      <w:sz w:val="16"/>
                      <w:szCs w:val="16"/>
                    </w:rPr>
                    <w:t xml:space="preserve"> -2</w:t>
                  </w:r>
                  <w:r>
                    <w:rPr>
                      <w:sz w:val="16"/>
                      <w:szCs w:val="16"/>
                    </w:rPr>
                    <w:t>,</w:t>
                  </w:r>
                  <w:r w:rsidR="002808C3">
                    <w:rPr>
                      <w:sz w:val="16"/>
                      <w:szCs w:val="16"/>
                    </w:rPr>
                    <w:t>0</w:t>
                  </w:r>
                  <w:r>
                    <w:rPr>
                      <w:sz w:val="16"/>
                      <w:szCs w:val="16"/>
                    </w:rPr>
                    <w:t xml:space="preserve"> por ciento (</w:t>
                  </w:r>
                  <w:r w:rsidR="002808C3">
                    <w:rPr>
                      <w:sz w:val="16"/>
                      <w:szCs w:val="16"/>
                    </w:rPr>
                    <w:t>3</w:t>
                  </w:r>
                  <w:r>
                    <w:rPr>
                      <w:sz w:val="16"/>
                      <w:szCs w:val="16"/>
                    </w:rPr>
                    <w:t>,</w:t>
                  </w:r>
                  <w:r w:rsidR="002808C3">
                    <w:rPr>
                      <w:sz w:val="16"/>
                      <w:szCs w:val="16"/>
                    </w:rPr>
                    <w:t>4</w:t>
                  </w:r>
                  <w:r>
                    <w:rPr>
                      <w:sz w:val="16"/>
                      <w:szCs w:val="16"/>
                    </w:rPr>
                    <w:t>%  x 0.585).</w:t>
                  </w:r>
                </w:p>
              </w:txbxContent>
            </v:textbox>
          </v:shape>
        </w:pict>
      </w:r>
    </w:p>
    <w:p w:rsidR="00962808" w:rsidRDefault="00962808" w:rsidP="00D61BDC">
      <w:pPr>
        <w:pStyle w:val="Textoindependiente"/>
        <w:rPr>
          <w:rFonts w:ascii="Times" w:hAnsi="Times" w:cs="Arial"/>
          <w:bCs/>
          <w:sz w:val="22"/>
        </w:rPr>
      </w:pPr>
    </w:p>
    <w:p w:rsidR="00962808" w:rsidRDefault="00962808" w:rsidP="00D61BDC">
      <w:pPr>
        <w:pStyle w:val="Textoindependiente"/>
        <w:rPr>
          <w:rFonts w:ascii="Times" w:hAnsi="Times" w:cs="Arial"/>
          <w:bCs/>
          <w:sz w:val="22"/>
        </w:rPr>
        <w:sectPr w:rsidR="00962808" w:rsidSect="00675AA8">
          <w:type w:val="continuous"/>
          <w:pgSz w:w="11906" w:h="16838"/>
          <w:pgMar w:top="1418" w:right="1701" w:bottom="1276" w:left="1701" w:header="708" w:footer="708" w:gutter="0"/>
          <w:cols w:num="2" w:space="709"/>
          <w:docGrid w:linePitch="360"/>
        </w:sectPr>
      </w:pPr>
    </w:p>
    <w:p w:rsidR="00D61BDC" w:rsidRDefault="00CD4DF9" w:rsidP="00D33F31">
      <w:pPr>
        <w:pStyle w:val="Textoindependiente"/>
        <w:jc w:val="center"/>
      </w:pPr>
      <w:r>
        <w:object w:dxaOrig="7724" w:dyaOrig="6396">
          <v:shape id="_x0000_i1026" type="#_x0000_t75" style="width:386.25pt;height:319.5pt" o:ole="">
            <v:imagedata r:id="rId18" o:title=""/>
          </v:shape>
          <o:OLEObject Type="Embed" ProgID="Excel.Sheet.12" ShapeID="_x0000_i1026" DrawAspect="Content" ObjectID="_1401792107" r:id="rId19"/>
        </w:object>
      </w:r>
    </w:p>
    <w:p w:rsidR="00E05090" w:rsidRDefault="00E05090" w:rsidP="00D61BDC">
      <w:pPr>
        <w:jc w:val="center"/>
        <w:sectPr w:rsidR="00E05090">
          <w:headerReference w:type="default" r:id="rId20"/>
          <w:footerReference w:type="default" r:id="rId21"/>
          <w:type w:val="continuous"/>
          <w:pgSz w:w="11906" w:h="16838"/>
          <w:pgMar w:top="1418" w:right="1701" w:bottom="1276" w:left="1701" w:header="720" w:footer="720" w:gutter="0"/>
          <w:cols w:space="720"/>
        </w:sectPr>
      </w:pPr>
    </w:p>
    <w:p w:rsidR="00907111" w:rsidRDefault="00907111" w:rsidP="00D61BDC">
      <w:pPr>
        <w:jc w:val="center"/>
      </w:pPr>
    </w:p>
    <w:p w:rsidR="00D61BDC" w:rsidRDefault="00D61BDC" w:rsidP="00D61BDC">
      <w:pPr>
        <w:rPr>
          <w:sz w:val="22"/>
        </w:rPr>
      </w:pPr>
    </w:p>
    <w:p w:rsidR="00EC3F50" w:rsidRDefault="00EC3F50" w:rsidP="00D61BDC">
      <w:pPr>
        <w:rPr>
          <w:sz w:val="22"/>
        </w:rPr>
      </w:pPr>
    </w:p>
    <w:p w:rsidR="00EC3F50" w:rsidRDefault="00EC3F50" w:rsidP="00D61BDC">
      <w:pPr>
        <w:rPr>
          <w:sz w:val="22"/>
        </w:rPr>
        <w:sectPr w:rsidR="00EC3F50" w:rsidSect="00E05090">
          <w:type w:val="continuous"/>
          <w:pgSz w:w="11906" w:h="16838"/>
          <w:pgMar w:top="1418" w:right="1701" w:bottom="1276" w:left="1701" w:header="720" w:footer="720" w:gutter="0"/>
          <w:cols w:num="2" w:space="720"/>
        </w:sectPr>
      </w:pPr>
    </w:p>
    <w:p w:rsidR="00E05090" w:rsidRDefault="00CD4DF9" w:rsidP="009459B3">
      <w:pPr>
        <w:rPr>
          <w:sz w:val="22"/>
        </w:rPr>
        <w:sectPr w:rsidR="00E05090" w:rsidSect="00E05090">
          <w:headerReference w:type="default" r:id="rId22"/>
          <w:footerReference w:type="default" r:id="rId23"/>
          <w:type w:val="continuous"/>
          <w:pgSz w:w="11906" w:h="16838"/>
          <w:pgMar w:top="1418" w:right="1701" w:bottom="1276" w:left="1701" w:header="720" w:footer="720" w:gutter="0"/>
          <w:cols w:num="2" w:space="709"/>
        </w:sectPr>
      </w:pPr>
      <w:r>
        <w:rPr>
          <w:sz w:val="22"/>
        </w:rPr>
        <w:lastRenderedPageBreak/>
        <w:t xml:space="preserve">El desempeño positivo de la actividad agrícola obedeció a sendos repuntes en la producción de maíz amarillo duro (83,9 por ciento), frijol caupí (3 131,4 por ciento),  limón (74,5 por ciento) y plátano (12,6 por ciento). Cabe señalar que en similar época del año pasado, la campaña agrícola estuvo </w:t>
      </w:r>
      <w:r>
        <w:rPr>
          <w:sz w:val="22"/>
        </w:rPr>
        <w:lastRenderedPageBreak/>
        <w:t>condicionada por el retraso en las lluvias que conllevó menores siembras a inicios de la misma, así como la postergación de las mismas. De otro lado, el limón estuvo afectado el año pasado por deficiencias en la floración debido a factores climáticos</w:t>
      </w:r>
    </w:p>
    <w:p w:rsidR="0071474F" w:rsidRDefault="0071474F" w:rsidP="009459B3">
      <w:pPr>
        <w:rPr>
          <w:sz w:val="22"/>
        </w:rPr>
      </w:pPr>
    </w:p>
    <w:p w:rsidR="00EC3F50" w:rsidRDefault="00EC3F50" w:rsidP="009459B3">
      <w:pPr>
        <w:rPr>
          <w:sz w:val="22"/>
        </w:rPr>
      </w:pPr>
    </w:p>
    <w:p w:rsidR="00165A89" w:rsidRDefault="00165A89" w:rsidP="00165A89">
      <w:pPr>
        <w:rPr>
          <w:sz w:val="22"/>
        </w:rPr>
      </w:pPr>
    </w:p>
    <w:p w:rsidR="00F50699" w:rsidRDefault="00F50699" w:rsidP="00165A89">
      <w:pPr>
        <w:rPr>
          <w:sz w:val="22"/>
        </w:rPr>
        <w:sectPr w:rsidR="00F50699" w:rsidSect="00165A89">
          <w:type w:val="continuous"/>
          <w:pgSz w:w="11906" w:h="16838"/>
          <w:pgMar w:top="1418" w:right="1701" w:bottom="1276" w:left="1701" w:header="720" w:footer="720" w:gutter="0"/>
          <w:cols w:num="2" w:space="709"/>
        </w:sectPr>
      </w:pPr>
    </w:p>
    <w:p w:rsidR="00493A2B" w:rsidRDefault="00CD4DF9" w:rsidP="00165A89">
      <w:pPr>
        <w:rPr>
          <w:noProof/>
          <w:lang w:val="es-PE" w:eastAsia="es-PE"/>
        </w:rPr>
      </w:pPr>
      <w:r w:rsidRPr="00CD4DF9">
        <w:rPr>
          <w:noProof/>
          <w:lang w:val="es-PE" w:eastAsia="es-PE"/>
        </w:rPr>
        <w:lastRenderedPageBreak/>
        <w:drawing>
          <wp:inline distT="0" distB="0" distL="0" distR="0">
            <wp:extent cx="2571750" cy="2276475"/>
            <wp:effectExtent l="19050" t="0" r="0" b="0"/>
            <wp:docPr id="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4"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Pr="00CD4DF9">
        <w:rPr>
          <w:noProof/>
          <w:lang w:val="es-PE" w:eastAsia="es-PE"/>
        </w:rPr>
        <w:drawing>
          <wp:inline distT="0" distB="0" distL="0" distR="0">
            <wp:extent cx="2571750" cy="2276475"/>
            <wp:effectExtent l="19050" t="0" r="0" b="0"/>
            <wp:docPr id="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5" cstate="print"/>
                    <a:srcRect/>
                    <a:stretch>
                      <a:fillRect/>
                    </a:stretch>
                  </pic:blipFill>
                  <pic:spPr bwMode="auto">
                    <a:xfrm>
                      <a:off x="0" y="0"/>
                      <a:ext cx="2571750" cy="2276475"/>
                    </a:xfrm>
                    <a:prstGeom prst="rect">
                      <a:avLst/>
                    </a:prstGeom>
                    <a:noFill/>
                    <a:ln w="9525">
                      <a:noFill/>
                      <a:miter lim="800000"/>
                      <a:headEnd/>
                      <a:tailEnd/>
                    </a:ln>
                  </pic:spPr>
                </pic:pic>
              </a:graphicData>
            </a:graphic>
          </wp:inline>
        </w:drawing>
      </w:r>
      <w:r w:rsidR="005F6653">
        <w:rPr>
          <w:noProof/>
          <w:lang w:val="es-PE" w:eastAsia="es-PE"/>
        </w:rPr>
        <w:t xml:space="preserve">                                                                         </w:t>
      </w:r>
      <w:r w:rsidR="00493A2B">
        <w:rPr>
          <w:noProof/>
          <w:lang w:val="es-PE" w:eastAsia="es-PE"/>
        </w:rPr>
        <w:br w:type="textWrapping" w:clear="all"/>
      </w:r>
    </w:p>
    <w:p w:rsidR="003F24B8" w:rsidRDefault="003F24B8" w:rsidP="003F24B8">
      <w:pPr>
        <w:rPr>
          <w:sz w:val="22"/>
          <w:szCs w:val="22"/>
        </w:rPr>
        <w:sectPr w:rsidR="003F24B8" w:rsidSect="00165A89">
          <w:type w:val="continuous"/>
          <w:pgSz w:w="11906" w:h="16838"/>
          <w:pgMar w:top="1418" w:right="1701" w:bottom="1276" w:left="1701" w:header="720" w:footer="720" w:gutter="0"/>
          <w:cols w:space="709"/>
        </w:sectPr>
      </w:pPr>
    </w:p>
    <w:p w:rsidR="00907111" w:rsidRDefault="00907111" w:rsidP="00D61BDC">
      <w:pPr>
        <w:rPr>
          <w:sz w:val="22"/>
          <w:szCs w:val="22"/>
        </w:rPr>
        <w:sectPr w:rsidR="00907111" w:rsidSect="00165A89">
          <w:headerReference w:type="default" r:id="rId26"/>
          <w:footerReference w:type="default" r:id="rId27"/>
          <w:type w:val="continuous"/>
          <w:pgSz w:w="11906" w:h="16838"/>
          <w:pgMar w:top="1418" w:right="1701" w:bottom="1276" w:left="1701" w:header="720" w:footer="720" w:gutter="0"/>
          <w:cols w:space="709"/>
        </w:sectPr>
      </w:pPr>
    </w:p>
    <w:p w:rsidR="00165A89" w:rsidRDefault="00165A89" w:rsidP="00D61BDC">
      <w:pPr>
        <w:jc w:val="center"/>
        <w:rPr>
          <w:sz w:val="22"/>
        </w:rPr>
        <w:sectPr w:rsidR="00165A89">
          <w:headerReference w:type="default" r:id="rId28"/>
          <w:footerReference w:type="default" r:id="rId29"/>
          <w:type w:val="continuous"/>
          <w:pgSz w:w="11906" w:h="16838"/>
          <w:pgMar w:top="1418" w:right="1701" w:bottom="1276" w:left="1701" w:header="720" w:footer="720" w:gutter="0"/>
          <w:cols w:space="720"/>
        </w:sectPr>
      </w:pPr>
    </w:p>
    <w:p w:rsidR="00D61BDC" w:rsidRDefault="008B54BE" w:rsidP="00D61BDC">
      <w:pPr>
        <w:jc w:val="center"/>
        <w:rPr>
          <w:sz w:val="22"/>
        </w:rPr>
      </w:pPr>
      <w:r w:rsidRPr="008B54BE">
        <w:rPr>
          <w:noProof/>
          <w:lang w:val="es-PE" w:eastAsia="es-PE"/>
        </w:rPr>
        <w:lastRenderedPageBreak/>
        <w:drawing>
          <wp:inline distT="0" distB="0" distL="0" distR="0">
            <wp:extent cx="3619500" cy="2209800"/>
            <wp:effectExtent l="1905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0" cstate="print"/>
                    <a:srcRect/>
                    <a:stretch>
                      <a:fillRect/>
                    </a:stretch>
                  </pic:blipFill>
                  <pic:spPr bwMode="auto">
                    <a:xfrm>
                      <a:off x="0" y="0"/>
                      <a:ext cx="3619500" cy="2209800"/>
                    </a:xfrm>
                    <a:prstGeom prst="rect">
                      <a:avLst/>
                    </a:prstGeom>
                    <a:noFill/>
                    <a:ln w="9525">
                      <a:noFill/>
                      <a:miter lim="800000"/>
                      <a:headEnd/>
                      <a:tailEnd/>
                    </a:ln>
                  </pic:spPr>
                </pic:pic>
              </a:graphicData>
            </a:graphic>
          </wp:inline>
        </w:drawing>
      </w:r>
    </w:p>
    <w:p w:rsidR="00A3588F" w:rsidRDefault="00A3588F" w:rsidP="00D61BDC">
      <w:pPr>
        <w:jc w:val="center"/>
        <w:rPr>
          <w:sz w:val="22"/>
        </w:rPr>
      </w:pPr>
    </w:p>
    <w:p w:rsidR="00D61BDC" w:rsidRDefault="00D61BDC" w:rsidP="00D61BDC">
      <w:pPr>
        <w:rPr>
          <w:rFonts w:ascii="Arial" w:hAnsi="Arial"/>
          <w:sz w:val="22"/>
          <w:szCs w:val="22"/>
        </w:rPr>
      </w:pPr>
    </w:p>
    <w:p w:rsidR="00D61BDC" w:rsidRDefault="00D61BDC" w:rsidP="00D61BDC">
      <w:pPr>
        <w:rPr>
          <w:rFonts w:ascii="Times" w:hAnsi="Times" w:cs="Arial"/>
          <w:sz w:val="22"/>
        </w:rPr>
        <w:sectPr w:rsidR="00D61BDC">
          <w:type w:val="continuous"/>
          <w:pgSz w:w="11906" w:h="16838"/>
          <w:pgMar w:top="1418" w:right="1701" w:bottom="1276" w:left="1701" w:header="720" w:footer="720" w:gutter="0"/>
          <w:cols w:space="720"/>
        </w:sectPr>
      </w:pPr>
    </w:p>
    <w:p w:rsidR="00D804CE" w:rsidRDefault="00CD4DF9" w:rsidP="00D804CE">
      <w:pPr>
        <w:rPr>
          <w:sz w:val="22"/>
          <w:szCs w:val="22"/>
        </w:rPr>
      </w:pPr>
      <w:r>
        <w:rPr>
          <w:rFonts w:ascii="Times" w:hAnsi="Times" w:cs="Arial"/>
          <w:sz w:val="22"/>
        </w:rPr>
        <w:lastRenderedPageBreak/>
        <w:t xml:space="preserve">En el mes bajo análisis, los </w:t>
      </w:r>
      <w:r>
        <w:rPr>
          <w:rFonts w:ascii="Times" w:hAnsi="Times" w:cs="Arial"/>
          <w:b/>
          <w:bCs/>
          <w:sz w:val="22"/>
        </w:rPr>
        <w:t xml:space="preserve">precios en chacra </w:t>
      </w:r>
      <w:r w:rsidRPr="005938D6">
        <w:rPr>
          <w:rFonts w:ascii="Times" w:hAnsi="Times" w:cs="Arial"/>
          <w:bCs/>
          <w:sz w:val="22"/>
        </w:rPr>
        <w:t>mostraron comportamientos mixtos en relación con similar período del año anterior.</w:t>
      </w:r>
      <w:r>
        <w:rPr>
          <w:rFonts w:ascii="Times" w:hAnsi="Times" w:cs="Arial"/>
          <w:sz w:val="22"/>
        </w:rPr>
        <w:t xml:space="preserve"> No obstante, primaron los incrementos de precios, destacando en este caso los repuntes en maracuyá (46,2 por </w:t>
      </w:r>
      <w:r>
        <w:rPr>
          <w:rFonts w:ascii="Times" w:hAnsi="Times" w:cs="Arial"/>
          <w:sz w:val="22"/>
        </w:rPr>
        <w:lastRenderedPageBreak/>
        <w:t>ciento) y papaya (42,9 por ciento). De otro lado, la caída más significativa se apreció en el caso del maíz amarillo duro (-21,7 por ciento), en línea con el desempeño de la cotización internacional de este producto.</w:t>
      </w:r>
    </w:p>
    <w:p w:rsidR="00D61BDC" w:rsidRDefault="00D61BDC" w:rsidP="00D61BDC">
      <w:pPr>
        <w:rPr>
          <w:sz w:val="22"/>
          <w:szCs w:val="22"/>
        </w:rPr>
      </w:pPr>
    </w:p>
    <w:p w:rsidR="00E05090" w:rsidRDefault="00E05090" w:rsidP="00D61BDC">
      <w:pPr>
        <w:rPr>
          <w:sz w:val="22"/>
          <w:szCs w:val="22"/>
        </w:rPr>
        <w:sectPr w:rsidR="00E05090">
          <w:headerReference w:type="default" r:id="rId31"/>
          <w:footerReference w:type="default" r:id="rId32"/>
          <w:type w:val="continuous"/>
          <w:pgSz w:w="11906" w:h="16838"/>
          <w:pgMar w:top="1418" w:right="1701" w:bottom="1276" w:left="1701" w:header="720" w:footer="720" w:gutter="0"/>
          <w:cols w:num="2" w:space="709"/>
        </w:sectPr>
      </w:pPr>
    </w:p>
    <w:p w:rsidR="00D61BDC" w:rsidRDefault="00D61BDC" w:rsidP="00D61BDC">
      <w:pPr>
        <w:pStyle w:val="Textoindependiente2"/>
        <w:rPr>
          <w:sz w:val="22"/>
        </w:rPr>
      </w:pPr>
    </w:p>
    <w:p w:rsidR="0036066A" w:rsidRDefault="0036066A" w:rsidP="00D61BDC">
      <w:pPr>
        <w:pStyle w:val="Textoindependiente2"/>
        <w:rPr>
          <w:sz w:val="22"/>
        </w:rPr>
      </w:pPr>
    </w:p>
    <w:p w:rsidR="00A3588F" w:rsidRDefault="00CD4DF9" w:rsidP="00D61BDC">
      <w:pPr>
        <w:pStyle w:val="Textoindependiente2"/>
        <w:tabs>
          <w:tab w:val="right" w:pos="8460"/>
        </w:tabs>
        <w:sectPr w:rsidR="00A3588F">
          <w:type w:val="continuous"/>
          <w:pgSz w:w="11906" w:h="16838"/>
          <w:pgMar w:top="1418" w:right="1701" w:bottom="1276" w:left="1701" w:header="720" w:footer="720" w:gutter="0"/>
          <w:cols w:space="720"/>
        </w:sectPr>
      </w:pPr>
      <w:r w:rsidRPr="00CD4DF9">
        <w:rPr>
          <w:noProof/>
          <w:lang w:val="es-PE" w:eastAsia="es-PE"/>
        </w:rPr>
        <w:drawing>
          <wp:anchor distT="0" distB="0" distL="114300" distR="114300" simplePos="0" relativeHeight="251763200" behindDoc="0" locked="0" layoutInCell="1" allowOverlap="1">
            <wp:simplePos x="0" y="0"/>
            <wp:positionH relativeFrom="column">
              <wp:posOffset>3196590</wp:posOffset>
            </wp:positionH>
            <wp:positionV relativeFrom="paragraph">
              <wp:posOffset>418465</wp:posOffset>
            </wp:positionV>
            <wp:extent cx="2276475" cy="2445520"/>
            <wp:effectExtent l="19050" t="0" r="9525" b="0"/>
            <wp:wrapNone/>
            <wp:docPr id="3203" name="Imagen 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3"/>
                    <pic:cNvPicPr>
                      <a:picLocks noChangeAspect="1" noChangeArrowheads="1"/>
                    </pic:cNvPicPr>
                  </pic:nvPicPr>
                  <pic:blipFill>
                    <a:blip r:embed="rId33" cstate="print"/>
                    <a:srcRect/>
                    <a:stretch>
                      <a:fillRect/>
                    </a:stretch>
                  </pic:blipFill>
                  <pic:spPr bwMode="auto">
                    <a:xfrm>
                      <a:off x="0" y="0"/>
                      <a:ext cx="2276475" cy="2445520"/>
                    </a:xfrm>
                    <a:prstGeom prst="rect">
                      <a:avLst/>
                    </a:prstGeom>
                    <a:noFill/>
                    <a:ln w="9525">
                      <a:noFill/>
                      <a:miter lim="800000"/>
                      <a:headEnd/>
                      <a:tailEnd/>
                    </a:ln>
                  </pic:spPr>
                </pic:pic>
              </a:graphicData>
            </a:graphic>
          </wp:anchor>
        </w:drawing>
      </w:r>
      <w:r>
        <w:object w:dxaOrig="4407" w:dyaOrig="6036">
          <v:shape id="_x0000_i1027" type="#_x0000_t75" style="width:220.5pt;height:301.5pt" o:ole="">
            <v:imagedata r:id="rId34" o:title=""/>
          </v:shape>
          <o:OLEObject Type="Embed" ProgID="Excel.Sheet.12" ShapeID="_x0000_i1027" DrawAspect="Content" ObjectID="_1401792108" r:id="rId35"/>
        </w:object>
      </w:r>
      <w:r w:rsidR="00401ADA">
        <w:tab/>
      </w:r>
    </w:p>
    <w:p w:rsidR="00100434" w:rsidRDefault="00100434" w:rsidP="00D61BDC">
      <w:pPr>
        <w:pStyle w:val="Textoindependiente2"/>
        <w:tabs>
          <w:tab w:val="right" w:pos="8460"/>
        </w:tabs>
        <w:sectPr w:rsidR="00100434" w:rsidSect="00100434">
          <w:type w:val="continuous"/>
          <w:pgSz w:w="11906" w:h="16838"/>
          <w:pgMar w:top="1418" w:right="1701" w:bottom="1276" w:left="1701" w:header="720" w:footer="720" w:gutter="0"/>
          <w:cols w:num="2" w:space="720"/>
        </w:sectPr>
      </w:pPr>
    </w:p>
    <w:p w:rsidR="00D61BDC" w:rsidRDefault="00D61BDC"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36066A" w:rsidRDefault="0036066A" w:rsidP="00D61BDC">
      <w:pPr>
        <w:pStyle w:val="Textoindependiente2"/>
        <w:tabs>
          <w:tab w:val="right" w:pos="8460"/>
        </w:tabs>
      </w:pPr>
    </w:p>
    <w:p w:rsidR="00E00938" w:rsidRDefault="00E00938" w:rsidP="00D61BDC">
      <w:pPr>
        <w:pStyle w:val="Textoindependiente2"/>
        <w:tabs>
          <w:tab w:val="right" w:pos="8460"/>
        </w:tabs>
      </w:pPr>
    </w:p>
    <w:p w:rsidR="00E00938" w:rsidRDefault="00E00938" w:rsidP="00D61BDC">
      <w:pPr>
        <w:pStyle w:val="Textoindependiente2"/>
        <w:tabs>
          <w:tab w:val="right" w:pos="8460"/>
        </w:tabs>
      </w:pPr>
    </w:p>
    <w:p w:rsidR="00D61BDC" w:rsidRDefault="00CD4DF9" w:rsidP="00D61BDC">
      <w:pPr>
        <w:pStyle w:val="Textoindependiente2"/>
        <w:jc w:val="center"/>
        <w:rPr>
          <w:rFonts w:ascii="Helvetica" w:hAnsi="Helvetica"/>
          <w:sz w:val="22"/>
          <w:szCs w:val="22"/>
        </w:rPr>
      </w:pPr>
      <w:r w:rsidRPr="008D3B4A">
        <w:rPr>
          <w:rFonts w:ascii="Helvetica" w:hAnsi="Helvetica"/>
          <w:sz w:val="22"/>
          <w:szCs w:val="22"/>
        </w:rPr>
        <w:object w:dxaOrig="5449" w:dyaOrig="3237">
          <v:shape id="_x0000_i1028" type="#_x0000_t75" style="width:272.25pt;height:141pt" o:ole="">
            <v:imagedata r:id="rId36" o:title=""/>
          </v:shape>
          <o:OLEObject Type="Embed" ProgID="Excel.Sheet.12" ShapeID="_x0000_i1028" DrawAspect="Content" ObjectID="_1401792109" r:id="rId37"/>
        </w:object>
      </w:r>
    </w:p>
    <w:p w:rsidR="00D61BDC" w:rsidRDefault="00D61BDC" w:rsidP="00D61BDC">
      <w:pPr>
        <w:pStyle w:val="Textoindependiente"/>
        <w:rPr>
          <w:rFonts w:ascii="Times" w:hAnsi="Times" w:cs="Times"/>
          <w:sz w:val="22"/>
          <w:szCs w:val="22"/>
        </w:rPr>
      </w:pPr>
    </w:p>
    <w:p w:rsidR="00675AA8" w:rsidRDefault="00675AA8" w:rsidP="00D61BDC">
      <w:pPr>
        <w:pStyle w:val="Textoindependiente"/>
        <w:rPr>
          <w:rFonts w:ascii="Times" w:hAnsi="Times" w:cs="Times"/>
          <w:sz w:val="22"/>
          <w:szCs w:val="22"/>
        </w:rPr>
        <w:sectPr w:rsidR="00675AA8">
          <w:type w:val="continuous"/>
          <w:pgSz w:w="11906" w:h="16838"/>
          <w:pgMar w:top="1418" w:right="1701" w:bottom="1276" w:left="1701" w:header="720" w:footer="720" w:gutter="0"/>
          <w:cols w:space="720"/>
        </w:sectPr>
      </w:pPr>
    </w:p>
    <w:p w:rsidR="00FF2338" w:rsidRDefault="00CD4DF9" w:rsidP="00F50699">
      <w:pPr>
        <w:pStyle w:val="Textoindependiente"/>
        <w:rPr>
          <w:rFonts w:ascii="Times" w:hAnsi="Times" w:cs="Times"/>
          <w:sz w:val="22"/>
          <w:szCs w:val="22"/>
        </w:rPr>
      </w:pPr>
      <w:r>
        <w:rPr>
          <w:rFonts w:ascii="Times" w:hAnsi="Times" w:cs="Times"/>
          <w:sz w:val="22"/>
          <w:szCs w:val="22"/>
        </w:rPr>
        <w:lastRenderedPageBreak/>
        <w:t xml:space="preserve">En un contexto de amplia disponibilidad del recurso hídrico, las siembras de cultivos transitorios se expandieron en 6,4 por ciento con relación a abril del año pasado.  Esto obedeció particularmente al sustancial incremento en el área instalada de trigo (59,3 por ciento) en las zonas altoandinas del departamento. De otro lado, si bien las superficies ejecutadas de arroz y maíz </w:t>
      </w:r>
      <w:r>
        <w:rPr>
          <w:rFonts w:ascii="Times" w:hAnsi="Times" w:cs="Times"/>
          <w:sz w:val="22"/>
          <w:szCs w:val="22"/>
        </w:rPr>
        <w:lastRenderedPageBreak/>
        <w:t>amarillo duro se contrajeron en el mes, la siembra acumulada de ambos cultivos, en lo que va de la campaña agrícola (agosto 2011-abril 2012), se expandió, lo cual refleja el hecho de que esta fue una campaña más adelantada por la oportuna disponibilidad de agua, a diferencia de la anterior que sufrió un retraso.</w:t>
      </w:r>
    </w:p>
    <w:p w:rsidR="00CD4DF9" w:rsidRDefault="00CD4DF9" w:rsidP="00F50699">
      <w:pPr>
        <w:pStyle w:val="Textoindependiente"/>
        <w:rPr>
          <w:rFonts w:ascii="Times" w:hAnsi="Times" w:cs="Times"/>
          <w:sz w:val="22"/>
          <w:szCs w:val="22"/>
        </w:rPr>
        <w:sectPr w:rsidR="00CD4DF9" w:rsidSect="00E05090">
          <w:type w:val="continuous"/>
          <w:pgSz w:w="11906" w:h="16838"/>
          <w:pgMar w:top="1418" w:right="1701" w:bottom="1276" w:left="1701" w:header="720" w:footer="720" w:gutter="0"/>
          <w:cols w:num="2" w:space="709"/>
        </w:sectPr>
      </w:pPr>
    </w:p>
    <w:p w:rsidR="00F50699" w:rsidRDefault="00F50699" w:rsidP="00F50699">
      <w:pPr>
        <w:pStyle w:val="Textoindependiente"/>
        <w:rPr>
          <w:rFonts w:ascii="Times" w:hAnsi="Times" w:cs="Times"/>
          <w:sz w:val="22"/>
          <w:szCs w:val="22"/>
        </w:rPr>
      </w:pPr>
    </w:p>
    <w:p w:rsidR="00D804CE" w:rsidRDefault="00D804CE" w:rsidP="00D804CE">
      <w:pPr>
        <w:pStyle w:val="Textoindependiente"/>
        <w:rPr>
          <w:rFonts w:ascii="Times" w:hAnsi="Times" w:cs="Times"/>
          <w:sz w:val="22"/>
          <w:szCs w:val="22"/>
        </w:rPr>
      </w:pPr>
    </w:p>
    <w:p w:rsidR="00DD02AC" w:rsidRDefault="00DD02AC" w:rsidP="00D804CE">
      <w:pPr>
        <w:pStyle w:val="Textoindependiente"/>
        <w:rPr>
          <w:rFonts w:ascii="Times" w:hAnsi="Times" w:cs="Times"/>
          <w:sz w:val="22"/>
          <w:szCs w:val="22"/>
        </w:rPr>
        <w:sectPr w:rsidR="00DD02AC" w:rsidSect="00DD1094">
          <w:type w:val="continuous"/>
          <w:pgSz w:w="11906" w:h="16838"/>
          <w:pgMar w:top="1418" w:right="1701" w:bottom="1276" w:left="1701" w:header="720" w:footer="720" w:gutter="0"/>
          <w:cols w:num="2" w:space="709"/>
        </w:sectPr>
      </w:pPr>
    </w:p>
    <w:p w:rsidR="00E15A60" w:rsidRDefault="00CD4DF9" w:rsidP="00F50699">
      <w:pPr>
        <w:pStyle w:val="Textoindependiente"/>
        <w:jc w:val="center"/>
        <w:sectPr w:rsidR="00E15A60" w:rsidSect="00E15A60">
          <w:type w:val="continuous"/>
          <w:pgSz w:w="11906" w:h="16838"/>
          <w:pgMar w:top="1418" w:right="1701" w:bottom="1276" w:left="1701" w:header="720" w:footer="720" w:gutter="0"/>
          <w:cols w:space="709"/>
        </w:sectPr>
      </w:pPr>
      <w:r>
        <w:object w:dxaOrig="7155" w:dyaOrig="6669">
          <v:shape id="_x0000_i1029" type="#_x0000_t75" style="width:357.75pt;height:315pt" o:ole="">
            <v:imagedata r:id="rId38" o:title=""/>
          </v:shape>
          <o:OLEObject Type="Embed" ProgID="Excel.Sheet.12" ShapeID="_x0000_i1029" DrawAspect="Content" ObjectID="_1401792110" r:id="rId39"/>
        </w:object>
      </w:r>
    </w:p>
    <w:p w:rsidR="00D61BDC" w:rsidRDefault="00D61BDC" w:rsidP="00D61BDC">
      <w:pPr>
        <w:pStyle w:val="Textoindependiente"/>
        <w:rPr>
          <w:rFonts w:ascii="Times New Roman" w:hAnsi="Times New Roman"/>
          <w:sz w:val="22"/>
        </w:rPr>
        <w:sectPr w:rsidR="00D61BDC" w:rsidSect="00E15A60">
          <w:type w:val="continuous"/>
          <w:pgSz w:w="11906" w:h="16838"/>
          <w:pgMar w:top="1418" w:right="1701" w:bottom="1276" w:left="1701" w:header="720" w:footer="720" w:gutter="0"/>
          <w:cols w:space="709"/>
        </w:sectPr>
      </w:pPr>
    </w:p>
    <w:p w:rsidR="00E05090" w:rsidRDefault="00CD4DF9" w:rsidP="00DD02AC">
      <w:pPr>
        <w:rPr>
          <w:sz w:val="22"/>
        </w:rPr>
        <w:sectPr w:rsidR="00E05090" w:rsidSect="009A7C2F">
          <w:type w:val="continuous"/>
          <w:pgSz w:w="11906" w:h="16838"/>
          <w:pgMar w:top="1418" w:right="1701" w:bottom="1276" w:left="1701" w:header="720" w:footer="720" w:gutter="0"/>
          <w:cols w:num="2" w:space="709"/>
        </w:sectPr>
      </w:pPr>
      <w:r>
        <w:rPr>
          <w:sz w:val="22"/>
        </w:rPr>
        <w:lastRenderedPageBreak/>
        <w:t xml:space="preserve">En el mes, el subsector pecuario creció en 13,6 por ciento respecto de abril del 2011. Esto respondió a expansiones en la producción de todas las especies cárnicas así como de leche y huevos. En particular, </w:t>
      </w:r>
      <w:r>
        <w:rPr>
          <w:sz w:val="22"/>
        </w:rPr>
        <w:lastRenderedPageBreak/>
        <w:t>la producción de carne de aves se incrementó en 32,1 por ciento y la de vacuno, en 6,4 por ciento. La ocurrencia de abundantes precipitaciones pluviales ha significado la regeneración de pastos.</w:t>
      </w:r>
    </w:p>
    <w:p w:rsidR="00E15A60" w:rsidRDefault="00E15A60" w:rsidP="00E15A60">
      <w:pPr>
        <w:rPr>
          <w:lang w:val="es-MX"/>
        </w:rPr>
        <w:sectPr w:rsidR="00E15A60" w:rsidSect="00E15A60">
          <w:type w:val="continuous"/>
          <w:pgSz w:w="11906" w:h="16838"/>
          <w:pgMar w:top="1418" w:right="1701" w:bottom="1276" w:left="1701" w:header="720" w:footer="720" w:gutter="0"/>
          <w:cols w:num="2" w:space="709"/>
        </w:sectPr>
      </w:pPr>
    </w:p>
    <w:p w:rsidR="00E15A60" w:rsidRDefault="00E15A60" w:rsidP="00E15A60">
      <w:pPr>
        <w:rPr>
          <w:lang w:val="es-MX"/>
        </w:rPr>
      </w:pPr>
    </w:p>
    <w:p w:rsidR="00E15A60" w:rsidRPr="00E15A60" w:rsidRDefault="00B136FC" w:rsidP="00E15A60">
      <w:pPr>
        <w:jc w:val="center"/>
        <w:rPr>
          <w:lang w:val="es-MX"/>
        </w:rPr>
      </w:pPr>
      <w:r>
        <w:object w:dxaOrig="6862" w:dyaOrig="3700">
          <v:shape id="_x0000_i1030" type="#_x0000_t75" style="width:342.75pt;height:185.25pt" o:ole="">
            <v:imagedata r:id="rId40" o:title=""/>
          </v:shape>
          <o:OLEObject Type="Embed" ProgID="Excel.Sheet.12" ShapeID="_x0000_i1030" DrawAspect="Content" ObjectID="_1401792111" r:id="rId41"/>
        </w:object>
      </w:r>
    </w:p>
    <w:p w:rsidR="00E15A60" w:rsidRPr="00E15A60" w:rsidRDefault="00E15A60" w:rsidP="00E15A60">
      <w:pPr>
        <w:rPr>
          <w:lang w:val="es-MX"/>
        </w:rPr>
      </w:pPr>
    </w:p>
    <w:p w:rsidR="00E15A60" w:rsidRPr="00E15A60" w:rsidRDefault="00E15A60" w:rsidP="00E15A60">
      <w:pPr>
        <w:jc w:val="center"/>
        <w:rPr>
          <w:lang w:val="es-MX"/>
        </w:rPr>
      </w:pPr>
    </w:p>
    <w:p w:rsidR="00D61BDC" w:rsidRDefault="008B54BE" w:rsidP="00961490">
      <w:pPr>
        <w:pStyle w:val="Textoindependiente"/>
        <w:tabs>
          <w:tab w:val="right" w:pos="8460"/>
        </w:tabs>
        <w:jc w:val="center"/>
        <w:sectPr w:rsidR="00D61BDC">
          <w:type w:val="continuous"/>
          <w:pgSz w:w="11906" w:h="16838"/>
          <w:pgMar w:top="1418" w:right="1701" w:bottom="1276" w:left="1701" w:header="720" w:footer="720" w:gutter="0"/>
          <w:cols w:space="709"/>
        </w:sectPr>
      </w:pPr>
      <w:r w:rsidRPr="008B54BE">
        <w:rPr>
          <w:noProof/>
          <w:lang w:val="es-PE" w:eastAsia="es-PE"/>
        </w:rPr>
        <w:drawing>
          <wp:inline distT="0" distB="0" distL="0" distR="0">
            <wp:extent cx="2867025" cy="2057400"/>
            <wp:effectExtent l="1905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2" cstate="print"/>
                    <a:srcRect/>
                    <a:stretch>
                      <a:fillRect/>
                    </a:stretch>
                  </pic:blipFill>
                  <pic:spPr bwMode="auto">
                    <a:xfrm>
                      <a:off x="0" y="0"/>
                      <a:ext cx="2867025" cy="2057400"/>
                    </a:xfrm>
                    <a:prstGeom prst="rect">
                      <a:avLst/>
                    </a:prstGeom>
                    <a:noFill/>
                    <a:ln w="9525">
                      <a:noFill/>
                      <a:miter lim="800000"/>
                      <a:headEnd/>
                      <a:tailEnd/>
                    </a:ln>
                  </pic:spPr>
                </pic:pic>
              </a:graphicData>
            </a:graphic>
          </wp:inline>
        </w:drawing>
      </w:r>
    </w:p>
    <w:p w:rsidR="00E15A60" w:rsidRDefault="00E15A60" w:rsidP="00E15A60"/>
    <w:p w:rsidR="00E15A60" w:rsidRDefault="00E15A60" w:rsidP="00E15A60"/>
    <w:p w:rsidR="00E15A60" w:rsidRDefault="00CD4DF9" w:rsidP="00E15A60">
      <w:pPr>
        <w:rPr>
          <w:lang w:val="es-MX"/>
        </w:rPr>
      </w:pPr>
      <w:r w:rsidRPr="00CD4DF9">
        <w:rPr>
          <w:noProof/>
          <w:lang w:val="es-PE" w:eastAsia="es-PE"/>
        </w:rPr>
        <w:drawing>
          <wp:inline distT="0" distB="0" distL="0" distR="0">
            <wp:extent cx="2295525" cy="2276475"/>
            <wp:effectExtent l="19050" t="0" r="9525" b="0"/>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3" cstate="print"/>
                    <a:srcRect/>
                    <a:stretch>
                      <a:fillRect/>
                    </a:stretch>
                  </pic:blipFill>
                  <pic:spPr bwMode="auto">
                    <a:xfrm>
                      <a:off x="0" y="0"/>
                      <a:ext cx="2295525" cy="2276475"/>
                    </a:xfrm>
                    <a:prstGeom prst="rect">
                      <a:avLst/>
                    </a:prstGeom>
                    <a:noFill/>
                    <a:ln w="9525">
                      <a:noFill/>
                      <a:miter lim="800000"/>
                      <a:headEnd/>
                      <a:tailEnd/>
                    </a:ln>
                  </pic:spPr>
                </pic:pic>
              </a:graphicData>
            </a:graphic>
          </wp:inline>
        </w:drawing>
      </w:r>
      <w:r w:rsidR="00E15A60">
        <w:t xml:space="preserve">    </w:t>
      </w:r>
      <w:r w:rsidR="00E15A60">
        <w:tab/>
      </w:r>
      <w:r w:rsidRPr="00CD4DF9">
        <w:rPr>
          <w:noProof/>
          <w:lang w:val="es-PE" w:eastAsia="es-PE"/>
        </w:rPr>
        <w:drawing>
          <wp:inline distT="0" distB="0" distL="0" distR="0">
            <wp:extent cx="2343150" cy="2266950"/>
            <wp:effectExtent l="19050" t="0" r="0" b="0"/>
            <wp:docPr id="78" name="Imagen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cstate="print"/>
                    <a:srcRect/>
                    <a:stretch>
                      <a:fillRect/>
                    </a:stretch>
                  </pic:blipFill>
                  <pic:spPr bwMode="auto">
                    <a:xfrm>
                      <a:off x="0" y="0"/>
                      <a:ext cx="2343150" cy="2266950"/>
                    </a:xfrm>
                    <a:prstGeom prst="rect">
                      <a:avLst/>
                    </a:prstGeom>
                    <a:noFill/>
                    <a:ln w="9525">
                      <a:noFill/>
                      <a:miter lim="800000"/>
                      <a:headEnd/>
                      <a:tailEnd/>
                    </a:ln>
                  </pic:spPr>
                </pic:pic>
              </a:graphicData>
            </a:graphic>
          </wp:inline>
        </w:drawing>
      </w:r>
    </w:p>
    <w:p w:rsidR="00165A89" w:rsidRDefault="00D61BDC" w:rsidP="00165A89">
      <w:pPr>
        <w:rPr>
          <w:sz w:val="22"/>
        </w:rPr>
        <w:sectPr w:rsidR="00165A89" w:rsidSect="00E15A60">
          <w:type w:val="continuous"/>
          <w:pgSz w:w="11906" w:h="16838"/>
          <w:pgMar w:top="1418" w:right="1701" w:bottom="1276" w:left="1701" w:header="720" w:footer="720" w:gutter="0"/>
          <w:cols w:space="709"/>
        </w:sectPr>
      </w:pPr>
      <w:r>
        <w:rPr>
          <w:sz w:val="22"/>
        </w:rPr>
        <w:br w:type="page"/>
      </w:r>
    </w:p>
    <w:p w:rsidR="00E50D75" w:rsidRDefault="00E50D75" w:rsidP="00E50D75">
      <w:pPr>
        <w:rPr>
          <w:b/>
        </w:rPr>
      </w:pPr>
      <w:r w:rsidRPr="00D972D0">
        <w:rPr>
          <w:b/>
        </w:rPr>
        <w:lastRenderedPageBreak/>
        <w:t>1.1.2. Producción Pesquera</w:t>
      </w:r>
    </w:p>
    <w:p w:rsidR="00852557" w:rsidRDefault="00852557">
      <w:pPr>
        <w:jc w:val="center"/>
        <w:rPr>
          <w:rFonts w:ascii="Arial" w:hAnsi="Arial"/>
          <w:b/>
          <w:highlight w:val="yellow"/>
        </w:rPr>
      </w:pPr>
    </w:p>
    <w:p w:rsidR="00D972D0" w:rsidRDefault="00D972D0" w:rsidP="00E50D75">
      <w:pPr>
        <w:rPr>
          <w:sz w:val="22"/>
        </w:rPr>
        <w:sectPr w:rsidR="00D972D0">
          <w:headerReference w:type="first" r:id="rId45"/>
          <w:footerReference w:type="first" r:id="rId46"/>
          <w:type w:val="continuous"/>
          <w:pgSz w:w="11907" w:h="16840" w:code="9"/>
          <w:pgMar w:top="1701" w:right="1418" w:bottom="1418" w:left="1701" w:header="1134" w:footer="1134" w:gutter="0"/>
          <w:paperSrc w:first="15"/>
          <w:cols w:space="709"/>
          <w:titlePg/>
        </w:sectPr>
      </w:pPr>
    </w:p>
    <w:p w:rsidR="008D432F" w:rsidRDefault="00BA4F91" w:rsidP="0011080F">
      <w:pPr>
        <w:rPr>
          <w:sz w:val="22"/>
        </w:rPr>
      </w:pPr>
      <w:r w:rsidRPr="00C73844">
        <w:rPr>
          <w:sz w:val="22"/>
        </w:rPr>
        <w:lastRenderedPageBreak/>
        <w:t xml:space="preserve">En </w:t>
      </w:r>
      <w:r>
        <w:rPr>
          <w:sz w:val="22"/>
        </w:rPr>
        <w:t>abril</w:t>
      </w:r>
      <w:r w:rsidRPr="00C73844">
        <w:rPr>
          <w:sz w:val="22"/>
        </w:rPr>
        <w:t xml:space="preserve">, la </w:t>
      </w:r>
      <w:r w:rsidRPr="00C73844">
        <w:rPr>
          <w:b/>
          <w:bCs/>
          <w:sz w:val="22"/>
        </w:rPr>
        <w:t xml:space="preserve">producción pesquera </w:t>
      </w:r>
      <w:r>
        <w:rPr>
          <w:bCs/>
          <w:sz w:val="22"/>
        </w:rPr>
        <w:t>de</w:t>
      </w:r>
      <w:r>
        <w:rPr>
          <w:sz w:val="22"/>
        </w:rPr>
        <w:t>creci</w:t>
      </w:r>
      <w:r w:rsidRPr="00B70F32">
        <w:rPr>
          <w:sz w:val="22"/>
        </w:rPr>
        <w:t xml:space="preserve">ó </w:t>
      </w:r>
      <w:r>
        <w:rPr>
          <w:sz w:val="22"/>
        </w:rPr>
        <w:t>en</w:t>
      </w:r>
      <w:r w:rsidRPr="00B70F32">
        <w:rPr>
          <w:sz w:val="22"/>
        </w:rPr>
        <w:t xml:space="preserve"> </w:t>
      </w:r>
      <w:r>
        <w:rPr>
          <w:sz w:val="22"/>
        </w:rPr>
        <w:t xml:space="preserve">31,9 </w:t>
      </w:r>
      <w:r w:rsidRPr="00B70F32">
        <w:rPr>
          <w:sz w:val="22"/>
        </w:rPr>
        <w:t xml:space="preserve">por ciento respecto de igual mes del año anterior; </w:t>
      </w:r>
      <w:r>
        <w:rPr>
          <w:sz w:val="22"/>
        </w:rPr>
        <w:t xml:space="preserve">básicamente, por el menor desembarque para congelado, enlatado y harina. Este resultado responde al impacto de la elevación de las temperaturas marinas sobre la disponibilidad de las principales especies (anchoveta, merluza, pota, caballa </w:t>
      </w:r>
      <w:r w:rsidR="008A4B8B">
        <w:rPr>
          <w:sz w:val="22"/>
        </w:rPr>
        <w:t>y jurel); al respecto, en abril</w:t>
      </w:r>
      <w:r>
        <w:rPr>
          <w:sz w:val="22"/>
        </w:rPr>
        <w:t xml:space="preserve"> se observó una anomalía positiva de 1,5°C en el mar de </w:t>
      </w:r>
      <w:r>
        <w:rPr>
          <w:sz w:val="22"/>
        </w:rPr>
        <w:lastRenderedPageBreak/>
        <w:t>Paita. Cabe también destacar que en Paita se registró una paralización de dos días de la actividad pesquera debido a medidas de fuerza adoptadas por productores de la zona a raíz de la no aprobación de la nueva cuota de merluza. Asimismo, sigue vigente la veda de anchoveta, la cual se estaría levantando en el próximo mes. En los cuatro primeros meses del año, el sector decreció en 10,8 por ciento.</w:t>
      </w:r>
      <w:r w:rsidR="00944088">
        <w:rPr>
          <w:sz w:val="22"/>
        </w:rPr>
        <w:t xml:space="preserve"> </w:t>
      </w:r>
    </w:p>
    <w:p w:rsidR="00AF503B" w:rsidRDefault="00AF503B" w:rsidP="0011080F">
      <w:pPr>
        <w:rPr>
          <w:sz w:val="22"/>
        </w:rPr>
        <w:sectPr w:rsidR="00AF503B" w:rsidSect="0011080F">
          <w:type w:val="continuous"/>
          <w:pgSz w:w="11907" w:h="16840" w:code="9"/>
          <w:pgMar w:top="1701" w:right="1418" w:bottom="1418" w:left="1701" w:header="1134" w:footer="1134" w:gutter="0"/>
          <w:paperSrc w:first="15"/>
          <w:cols w:num="2" w:space="709"/>
          <w:titlePg/>
        </w:sectPr>
      </w:pPr>
    </w:p>
    <w:p w:rsidR="0011080F" w:rsidRDefault="0011080F" w:rsidP="008D432F">
      <w:pPr>
        <w:sectPr w:rsidR="0011080F">
          <w:type w:val="continuous"/>
          <w:pgSz w:w="11907" w:h="16840" w:code="9"/>
          <w:pgMar w:top="1701" w:right="1418" w:bottom="1418" w:left="1701" w:header="1134" w:footer="1134" w:gutter="0"/>
          <w:paperSrc w:first="15"/>
          <w:cols w:space="709"/>
          <w:titlePg/>
        </w:sectPr>
      </w:pPr>
    </w:p>
    <w:p w:rsidR="00E50D75" w:rsidRPr="00364026" w:rsidRDefault="00E50D75" w:rsidP="008D432F"/>
    <w:p w:rsidR="008D432F" w:rsidRDefault="00BA4F91" w:rsidP="00E50D75">
      <w:pPr>
        <w:jc w:val="center"/>
        <w:rPr>
          <w:b/>
        </w:rPr>
      </w:pPr>
      <w:r w:rsidRPr="0079747F">
        <w:rPr>
          <w:b/>
        </w:rPr>
        <w:object w:dxaOrig="7613" w:dyaOrig="4579">
          <v:shape id="_x0000_i1031" type="#_x0000_t75" style="width:381pt;height:228.75pt" o:ole="">
            <v:imagedata r:id="rId47" o:title=""/>
          </v:shape>
          <o:OLEObject Type="Embed" ProgID="Excel.Sheet.12" ShapeID="_x0000_i1031" DrawAspect="Content" ObjectID="_1401792112" r:id="rId48"/>
        </w:object>
      </w:r>
    </w:p>
    <w:p w:rsidR="00E50D75" w:rsidRDefault="00E50D75" w:rsidP="008D432F">
      <w:pPr>
        <w:jc w:val="center"/>
        <w:rPr>
          <w:sz w:val="22"/>
        </w:rPr>
        <w:sectPr w:rsidR="00E50D75">
          <w:type w:val="continuous"/>
          <w:pgSz w:w="11907" w:h="16840" w:code="9"/>
          <w:pgMar w:top="1701" w:right="1418" w:bottom="1418" w:left="1701" w:header="1134" w:footer="1134" w:gutter="0"/>
          <w:paperSrc w:first="15"/>
          <w:cols w:space="709"/>
          <w:titlePg/>
        </w:sectPr>
      </w:pPr>
    </w:p>
    <w:p w:rsidR="008D432F" w:rsidRDefault="008D432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11080F" w:rsidRDefault="0011080F"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D972D0" w:rsidRDefault="00D972D0" w:rsidP="00E50D75">
      <w:pPr>
        <w:rPr>
          <w:b/>
        </w:rPr>
      </w:pPr>
    </w:p>
    <w:p w:rsidR="00E50D75" w:rsidRDefault="00DC1AE9" w:rsidP="00D972D0">
      <w:pPr>
        <w:jc w:val="left"/>
        <w:rPr>
          <w:b/>
        </w:rPr>
      </w:pPr>
      <w:r w:rsidRPr="006F6758">
        <w:rPr>
          <w:b/>
        </w:rPr>
        <w:lastRenderedPageBreak/>
        <w:t>1</w:t>
      </w:r>
      <w:r w:rsidR="00E50D75" w:rsidRPr="006F6758">
        <w:rPr>
          <w:b/>
        </w:rPr>
        <w:t>.1.3 Hidrocarburos</w:t>
      </w:r>
    </w:p>
    <w:p w:rsidR="00DB53D8" w:rsidRDefault="00DB53D8" w:rsidP="00D972D0">
      <w:pPr>
        <w:jc w:val="left"/>
        <w:rPr>
          <w:b/>
        </w:rPr>
      </w:pPr>
    </w:p>
    <w:p w:rsidR="00852557" w:rsidRDefault="00852557">
      <w:pPr>
        <w:rPr>
          <w:color w:val="FF0000"/>
          <w:sz w:val="22"/>
        </w:rPr>
      </w:pPr>
    </w:p>
    <w:p w:rsidR="008D432F" w:rsidRDefault="008D432F">
      <w:pPr>
        <w:rPr>
          <w:color w:val="FF0000"/>
          <w:sz w:val="22"/>
        </w:rPr>
      </w:pPr>
    </w:p>
    <w:p w:rsidR="00852557" w:rsidRDefault="00852557">
      <w:pPr>
        <w:rPr>
          <w:sz w:val="22"/>
        </w:rPr>
        <w:sectPr w:rsidR="00852557" w:rsidSect="00E50D75">
          <w:headerReference w:type="default" r:id="rId49"/>
          <w:footerReference w:type="default" r:id="rId50"/>
          <w:type w:val="continuous"/>
          <w:pgSz w:w="11907" w:h="16840" w:code="9"/>
          <w:pgMar w:top="1701" w:right="1418" w:bottom="1418" w:left="1701" w:header="1134" w:footer="1134" w:gutter="0"/>
          <w:paperSrc w:first="15"/>
          <w:cols w:num="2" w:space="720"/>
          <w:titlePg/>
        </w:sectPr>
      </w:pPr>
    </w:p>
    <w:p w:rsidR="00B906F0" w:rsidRDefault="00852557">
      <w:pPr>
        <w:pStyle w:val="SBS"/>
        <w:rPr>
          <w:rFonts w:ascii="Times New Roman" w:hAnsi="Times New Roman"/>
          <w:lang w:val="es-ES"/>
        </w:rPr>
      </w:pPr>
      <w:r>
        <w:rPr>
          <w:rFonts w:ascii="Times New Roman" w:hAnsi="Times New Roman"/>
          <w:lang w:val="es-ES"/>
        </w:rPr>
        <w:lastRenderedPageBreak/>
        <w:t xml:space="preserve">En </w:t>
      </w:r>
      <w:r w:rsidR="00310EF7">
        <w:rPr>
          <w:rFonts w:ascii="Times New Roman" w:hAnsi="Times New Roman"/>
          <w:lang w:val="es-ES"/>
        </w:rPr>
        <w:t>abril</w:t>
      </w:r>
      <w:r>
        <w:rPr>
          <w:rFonts w:ascii="Times New Roman" w:hAnsi="Times New Roman"/>
          <w:lang w:val="es-ES"/>
        </w:rPr>
        <w:t xml:space="preserve">, la producción de hidrocarburos creció </w:t>
      </w:r>
      <w:r w:rsidR="00310EF7">
        <w:rPr>
          <w:rFonts w:ascii="Times New Roman" w:hAnsi="Times New Roman"/>
          <w:lang w:val="es-ES"/>
        </w:rPr>
        <w:t>1</w:t>
      </w:r>
      <w:r w:rsidR="00B906F0">
        <w:rPr>
          <w:rFonts w:ascii="Times New Roman" w:hAnsi="Times New Roman"/>
          <w:lang w:val="es-ES"/>
        </w:rPr>
        <w:t>,</w:t>
      </w:r>
      <w:r w:rsidR="00310EF7">
        <w:rPr>
          <w:rFonts w:ascii="Times New Roman" w:hAnsi="Times New Roman"/>
          <w:lang w:val="es-ES"/>
        </w:rPr>
        <w:t>8</w:t>
      </w:r>
      <w:r>
        <w:rPr>
          <w:rFonts w:ascii="Times New Roman" w:hAnsi="Times New Roman"/>
          <w:lang w:val="es-ES"/>
        </w:rPr>
        <w:t xml:space="preserve"> por ciento en comparación con análogo </w:t>
      </w:r>
      <w:r w:rsidR="005F4C09">
        <w:rPr>
          <w:rFonts w:ascii="Times New Roman" w:hAnsi="Times New Roman"/>
          <w:lang w:val="es-ES"/>
        </w:rPr>
        <w:t>mes</w:t>
      </w:r>
      <w:r>
        <w:rPr>
          <w:rFonts w:ascii="Times New Roman" w:hAnsi="Times New Roman"/>
          <w:lang w:val="es-ES"/>
        </w:rPr>
        <w:t xml:space="preserve"> del 20</w:t>
      </w:r>
      <w:r w:rsidR="005F4C09">
        <w:rPr>
          <w:rFonts w:ascii="Times New Roman" w:hAnsi="Times New Roman"/>
          <w:lang w:val="es-ES"/>
        </w:rPr>
        <w:t>1</w:t>
      </w:r>
      <w:r w:rsidR="003C7F6F">
        <w:rPr>
          <w:rFonts w:ascii="Times New Roman" w:hAnsi="Times New Roman"/>
          <w:lang w:val="es-ES"/>
        </w:rPr>
        <w:t>1</w:t>
      </w:r>
      <w:r w:rsidR="00094770">
        <w:rPr>
          <w:rFonts w:ascii="Times New Roman" w:hAnsi="Times New Roman"/>
          <w:lang w:val="es-ES"/>
        </w:rPr>
        <w:t>. E</w:t>
      </w:r>
      <w:r>
        <w:rPr>
          <w:rFonts w:ascii="Times New Roman" w:hAnsi="Times New Roman"/>
          <w:lang w:val="es-ES"/>
        </w:rPr>
        <w:t>sto obedeció  a la m</w:t>
      </w:r>
      <w:r w:rsidR="00310EF7">
        <w:rPr>
          <w:rFonts w:ascii="Times New Roman" w:hAnsi="Times New Roman"/>
          <w:lang w:val="es-ES"/>
        </w:rPr>
        <w:t>ay</w:t>
      </w:r>
      <w:r w:rsidR="00B906F0">
        <w:rPr>
          <w:rFonts w:ascii="Times New Roman" w:hAnsi="Times New Roman"/>
          <w:lang w:val="es-ES"/>
        </w:rPr>
        <w:t>or</w:t>
      </w:r>
      <w:r>
        <w:rPr>
          <w:rFonts w:ascii="Times New Roman" w:hAnsi="Times New Roman"/>
          <w:lang w:val="es-ES"/>
        </w:rPr>
        <w:t xml:space="preserve"> extracción de </w:t>
      </w:r>
      <w:r w:rsidR="001F6ADC">
        <w:rPr>
          <w:rFonts w:ascii="Times New Roman" w:hAnsi="Times New Roman"/>
          <w:lang w:val="es-ES"/>
        </w:rPr>
        <w:t xml:space="preserve">petróleo crudo </w:t>
      </w:r>
      <w:r w:rsidR="004872E8">
        <w:rPr>
          <w:rFonts w:ascii="Times New Roman" w:hAnsi="Times New Roman"/>
          <w:lang w:val="es-ES"/>
        </w:rPr>
        <w:t>(</w:t>
      </w:r>
      <w:r w:rsidR="00310EF7">
        <w:rPr>
          <w:rFonts w:ascii="Times New Roman" w:hAnsi="Times New Roman"/>
          <w:lang w:val="es-ES"/>
        </w:rPr>
        <w:t>5</w:t>
      </w:r>
      <w:r w:rsidR="001263E0">
        <w:rPr>
          <w:rFonts w:ascii="Times New Roman" w:hAnsi="Times New Roman"/>
          <w:lang w:val="es-ES"/>
        </w:rPr>
        <w:t>,</w:t>
      </w:r>
      <w:r w:rsidR="00310EF7">
        <w:rPr>
          <w:rFonts w:ascii="Times New Roman" w:hAnsi="Times New Roman"/>
          <w:lang w:val="es-ES"/>
        </w:rPr>
        <w:t>6</w:t>
      </w:r>
      <w:r w:rsidR="004872E8">
        <w:rPr>
          <w:rFonts w:ascii="Times New Roman" w:hAnsi="Times New Roman"/>
          <w:lang w:val="es-ES"/>
        </w:rPr>
        <w:t xml:space="preserve"> por </w:t>
      </w:r>
      <w:r w:rsidR="004872E8">
        <w:rPr>
          <w:rFonts w:ascii="Times New Roman" w:hAnsi="Times New Roman"/>
          <w:lang w:val="es-ES"/>
        </w:rPr>
        <w:lastRenderedPageBreak/>
        <w:t>ciento</w:t>
      </w:r>
      <w:r w:rsidR="008D432F">
        <w:rPr>
          <w:rFonts w:ascii="Times New Roman" w:hAnsi="Times New Roman"/>
          <w:lang w:val="es-ES"/>
        </w:rPr>
        <w:t>)</w:t>
      </w:r>
      <w:r w:rsidR="00310EF7">
        <w:rPr>
          <w:rFonts w:ascii="Times New Roman" w:hAnsi="Times New Roman"/>
          <w:lang w:val="es-ES"/>
        </w:rPr>
        <w:t xml:space="preserve">, que compensó con creces la caída en </w:t>
      </w:r>
      <w:r w:rsidR="00B906F0">
        <w:rPr>
          <w:rFonts w:ascii="Times New Roman" w:hAnsi="Times New Roman"/>
          <w:lang w:val="es-ES"/>
        </w:rPr>
        <w:t xml:space="preserve"> gas natural (-</w:t>
      </w:r>
      <w:r w:rsidR="00310EF7">
        <w:rPr>
          <w:rFonts w:ascii="Times New Roman" w:hAnsi="Times New Roman"/>
          <w:lang w:val="es-ES"/>
        </w:rPr>
        <w:t>31</w:t>
      </w:r>
      <w:r w:rsidR="00B906F0">
        <w:rPr>
          <w:rFonts w:ascii="Times New Roman" w:hAnsi="Times New Roman"/>
          <w:lang w:val="es-ES"/>
        </w:rPr>
        <w:t>,</w:t>
      </w:r>
      <w:r w:rsidR="00310EF7">
        <w:rPr>
          <w:rFonts w:ascii="Times New Roman" w:hAnsi="Times New Roman"/>
          <w:lang w:val="es-ES"/>
        </w:rPr>
        <w:t>5</w:t>
      </w:r>
      <w:r w:rsidR="00B906F0">
        <w:rPr>
          <w:rFonts w:ascii="Times New Roman" w:hAnsi="Times New Roman"/>
          <w:lang w:val="es-ES"/>
        </w:rPr>
        <w:t xml:space="preserve"> por ciento)</w:t>
      </w:r>
      <w:r w:rsidR="008D432F">
        <w:rPr>
          <w:rFonts w:ascii="Times New Roman" w:hAnsi="Times New Roman"/>
          <w:lang w:val="es-ES"/>
        </w:rPr>
        <w:t>.</w:t>
      </w:r>
      <w:r w:rsidR="001263E0">
        <w:rPr>
          <w:rFonts w:ascii="Times New Roman" w:hAnsi="Times New Roman"/>
          <w:lang w:val="es-ES"/>
        </w:rPr>
        <w:t xml:space="preserve"> </w:t>
      </w:r>
      <w:r w:rsidR="00310EF7">
        <w:rPr>
          <w:rFonts w:ascii="Times New Roman" w:hAnsi="Times New Roman"/>
          <w:lang w:val="es-ES"/>
        </w:rPr>
        <w:t>No obstante, e</w:t>
      </w:r>
      <w:r w:rsidR="001263E0">
        <w:rPr>
          <w:rFonts w:ascii="Times New Roman" w:hAnsi="Times New Roman"/>
          <w:lang w:val="es-ES"/>
        </w:rPr>
        <w:t xml:space="preserve">n el primer </w:t>
      </w:r>
      <w:r w:rsidR="00310EF7">
        <w:rPr>
          <w:rFonts w:ascii="Times New Roman" w:hAnsi="Times New Roman"/>
          <w:lang w:val="es-ES"/>
        </w:rPr>
        <w:t>cua</w:t>
      </w:r>
      <w:r w:rsidR="00B906F0">
        <w:rPr>
          <w:rFonts w:ascii="Times New Roman" w:hAnsi="Times New Roman"/>
          <w:lang w:val="es-ES"/>
        </w:rPr>
        <w:t>tr</w:t>
      </w:r>
      <w:r w:rsidR="001263E0">
        <w:rPr>
          <w:rFonts w:ascii="Times New Roman" w:hAnsi="Times New Roman"/>
          <w:lang w:val="es-ES"/>
        </w:rPr>
        <w:t xml:space="preserve">imestre, el sector se contrajo en </w:t>
      </w:r>
      <w:r w:rsidR="00B906F0">
        <w:rPr>
          <w:rFonts w:ascii="Times New Roman" w:hAnsi="Times New Roman"/>
          <w:lang w:val="es-ES"/>
        </w:rPr>
        <w:t>1</w:t>
      </w:r>
      <w:r w:rsidR="001263E0">
        <w:rPr>
          <w:rFonts w:ascii="Times New Roman" w:hAnsi="Times New Roman"/>
          <w:lang w:val="es-ES"/>
        </w:rPr>
        <w:t>,</w:t>
      </w:r>
      <w:r w:rsidR="00310EF7">
        <w:rPr>
          <w:rFonts w:ascii="Times New Roman" w:hAnsi="Times New Roman"/>
          <w:lang w:val="es-ES"/>
        </w:rPr>
        <w:t>0</w:t>
      </w:r>
      <w:r w:rsidR="001263E0">
        <w:rPr>
          <w:rFonts w:ascii="Times New Roman" w:hAnsi="Times New Roman"/>
          <w:lang w:val="es-ES"/>
        </w:rPr>
        <w:t xml:space="preserve"> por ciento.</w:t>
      </w:r>
    </w:p>
    <w:p w:rsidR="00B906F0" w:rsidRDefault="00B906F0">
      <w:pPr>
        <w:pStyle w:val="SBS"/>
        <w:rPr>
          <w:rFonts w:ascii="Times New Roman" w:hAnsi="Times New Roman"/>
          <w:lang w:val="es-ES"/>
        </w:rPr>
        <w:sectPr w:rsidR="00B906F0" w:rsidSect="00B906F0">
          <w:type w:val="continuous"/>
          <w:pgSz w:w="11907" w:h="16840" w:code="9"/>
          <w:pgMar w:top="1701" w:right="1418" w:bottom="1418" w:left="1701" w:header="1134" w:footer="1134" w:gutter="0"/>
          <w:paperSrc w:first="15"/>
          <w:cols w:num="2" w:space="720"/>
          <w:titlePg/>
        </w:sectPr>
      </w:pPr>
    </w:p>
    <w:p w:rsidR="006062DB" w:rsidRDefault="006062DB">
      <w:pPr>
        <w:pStyle w:val="SBS"/>
        <w:rPr>
          <w:rFonts w:ascii="Times New Roman" w:hAnsi="Times New Roman"/>
          <w:lang w:val="es-ES"/>
        </w:rPr>
      </w:pPr>
    </w:p>
    <w:p w:rsidR="001263E0" w:rsidRDefault="001263E0">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rsidSect="006062DB">
          <w:type w:val="continuous"/>
          <w:pgSz w:w="11907" w:h="16840" w:code="9"/>
          <w:pgMar w:top="1701" w:right="1418" w:bottom="1418" w:left="1701" w:header="1134" w:footer="1134" w:gutter="0"/>
          <w:paperSrc w:first="15"/>
          <w:cols w:num="2" w:space="720"/>
          <w:titlePg/>
        </w:sectPr>
      </w:pPr>
    </w:p>
    <w:p w:rsidR="00495AAB" w:rsidRDefault="00495AAB">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B906F0" w:rsidRDefault="00B906F0">
      <w:pPr>
        <w:pStyle w:val="SBS"/>
        <w:rPr>
          <w:rFonts w:ascii="Times New Roman" w:hAnsi="Times New Roman"/>
          <w:color w:val="FF0000"/>
          <w:lang w:val="es-ES"/>
        </w:rPr>
        <w:sectPr w:rsidR="00B906F0">
          <w:type w:val="continuous"/>
          <w:pgSz w:w="11907" w:h="16840" w:code="9"/>
          <w:pgMar w:top="1701" w:right="1418" w:bottom="1418" w:left="1701" w:header="1134" w:footer="1134" w:gutter="0"/>
          <w:paperSrc w:first="15"/>
          <w:cols w:num="2" w:space="720"/>
          <w:titlePg/>
        </w:sectPr>
      </w:pPr>
    </w:p>
    <w:p w:rsidR="00B906F0" w:rsidRDefault="00310EF7" w:rsidP="00B906F0">
      <w:pPr>
        <w:pStyle w:val="SBS"/>
        <w:jc w:val="center"/>
        <w:rPr>
          <w:rFonts w:ascii="Times New Roman" w:hAnsi="Times New Roman"/>
          <w:color w:val="FF0000"/>
          <w:lang w:val="es-ES"/>
        </w:rPr>
        <w:sectPr w:rsidR="00B906F0" w:rsidSect="00B906F0">
          <w:type w:val="continuous"/>
          <w:pgSz w:w="11907" w:h="16840" w:code="9"/>
          <w:pgMar w:top="1701" w:right="1418" w:bottom="1418" w:left="1701" w:header="1134" w:footer="1134" w:gutter="0"/>
          <w:paperSrc w:first="15"/>
          <w:cols w:space="720"/>
          <w:titlePg/>
        </w:sectPr>
      </w:pPr>
      <w:r w:rsidRPr="00DD3786">
        <w:rPr>
          <w:rFonts w:ascii="Times New Roman" w:hAnsi="Times New Roman"/>
          <w:color w:val="FF0000"/>
          <w:lang w:val="es-ES"/>
        </w:rPr>
        <w:object w:dxaOrig="8925" w:dyaOrig="5781">
          <v:shape id="_x0000_i1032" type="#_x0000_t75" style="width:446.25pt;height:288.75pt" o:ole="">
            <v:imagedata r:id="rId51" o:title=""/>
          </v:shape>
          <o:OLEObject Type="Embed" ProgID="Excel.Sheet.8" ShapeID="_x0000_i1032" DrawAspect="Content" ObjectID="_1401792113" r:id="rId52"/>
        </w:obje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DA37D5">
      <w:pPr>
        <w:pStyle w:val="SBS"/>
        <w:rPr>
          <w:rFonts w:ascii="Times New Roman" w:hAnsi="Times New Roman"/>
          <w:color w:val="FF0000"/>
          <w:lang w:val="es-ES"/>
        </w:rPr>
      </w:pPr>
      <w:r>
        <w:rPr>
          <w:rFonts w:ascii="Times New Roman" w:hAnsi="Times New Roman"/>
          <w:noProof/>
          <w:color w:val="FF0000"/>
          <w:lang w:val="es-PE" w:eastAsia="es-PE"/>
        </w:rPr>
        <w:pict>
          <v:shape id="Object 7" o:spid="_x0000_s100272" type="#_x0000_t75" style="position:absolute;left:0;text-align:left;margin-left:61.95pt;margin-top:3.15pt;width:312.05pt;height:218.65pt;z-index:251753984" fillcolor="#4f81bd">
            <v:imagedata r:id="rId53" o:title=""/>
            <v:shadow color="#eeece1"/>
          </v:shape>
          <o:OLEObject Type="Embed" ProgID="Excel.Sheet.12" ShapeID="Object 7" DrawAspect="Content" ObjectID="_1401792140" r:id="rId54"/>
        </w:pict>
      </w: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4B3ED2" w:rsidRDefault="004B3ED2">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pPr>
    </w:p>
    <w:p w:rsidR="0011080F" w:rsidRDefault="0011080F">
      <w:pPr>
        <w:pStyle w:val="SBS"/>
        <w:rPr>
          <w:rFonts w:ascii="Times New Roman" w:hAnsi="Times New Roman"/>
          <w:color w:val="FF0000"/>
          <w:lang w:val="es-ES"/>
        </w:rPr>
        <w:sectPr w:rsidR="0011080F">
          <w:type w:val="continuous"/>
          <w:pgSz w:w="11907" w:h="16840" w:code="9"/>
          <w:pgMar w:top="1701" w:right="1418" w:bottom="1418" w:left="1701" w:header="1134" w:footer="1134" w:gutter="0"/>
          <w:paperSrc w:first="15"/>
          <w:cols w:num="2" w:space="720"/>
          <w:titlePg/>
        </w:sectPr>
      </w:pPr>
    </w:p>
    <w:p w:rsidR="008D432F" w:rsidRDefault="008D432F">
      <w:pPr>
        <w:pStyle w:val="SBS"/>
        <w:rPr>
          <w:rFonts w:ascii="Times New Roman" w:hAnsi="Times New Roman"/>
          <w:color w:val="FF0000"/>
          <w:lang w:val="es-ES"/>
        </w:rPr>
        <w:sectPr w:rsidR="008D432F">
          <w:type w:val="continuous"/>
          <w:pgSz w:w="11907" w:h="16840" w:code="9"/>
          <w:pgMar w:top="1701" w:right="1418" w:bottom="1418" w:left="1701" w:header="1134" w:footer="1134" w:gutter="0"/>
          <w:paperSrc w:first="15"/>
          <w:cols w:space="720"/>
          <w:titlePg/>
        </w:sectPr>
      </w:pPr>
    </w:p>
    <w:p w:rsidR="00852557" w:rsidRPr="00947BC8" w:rsidRDefault="00852557">
      <w:pPr>
        <w:numPr>
          <w:ilvl w:val="2"/>
          <w:numId w:val="4"/>
        </w:numPr>
        <w:rPr>
          <w:b/>
        </w:rPr>
      </w:pPr>
      <w:r w:rsidRPr="00947BC8">
        <w:rPr>
          <w:b/>
        </w:rPr>
        <w:lastRenderedPageBreak/>
        <w:t>Producción Manufacturera</w:t>
      </w:r>
    </w:p>
    <w:p w:rsidR="00852557" w:rsidRDefault="00852557">
      <w:pPr>
        <w:rPr>
          <w:bCs/>
          <w:color w:val="FF0000"/>
          <w:sz w:val="22"/>
        </w:rPr>
      </w:pPr>
    </w:p>
    <w:p w:rsidR="00852557" w:rsidRDefault="00852557">
      <w:pPr>
        <w:rPr>
          <w:bCs/>
          <w:color w:val="FF0000"/>
          <w:sz w:val="22"/>
          <w:szCs w:val="22"/>
          <w:lang w:val="es-PE"/>
        </w:rPr>
        <w:sectPr w:rsidR="00852557" w:rsidSect="00495AAB">
          <w:headerReference w:type="default" r:id="rId55"/>
          <w:footerReference w:type="default" r:id="rId56"/>
          <w:type w:val="continuous"/>
          <w:pgSz w:w="11906" w:h="16838"/>
          <w:pgMar w:top="1417" w:right="1701" w:bottom="1417" w:left="1701" w:header="720" w:footer="720" w:gutter="0"/>
          <w:cols w:space="720"/>
        </w:sectPr>
      </w:pPr>
    </w:p>
    <w:p w:rsidR="00947BC8" w:rsidRDefault="00947BC8" w:rsidP="00947BC8">
      <w:pPr>
        <w:rPr>
          <w:sz w:val="22"/>
          <w:szCs w:val="22"/>
          <w:lang w:val="es-PE"/>
        </w:rPr>
      </w:pPr>
      <w:r>
        <w:rPr>
          <w:sz w:val="22"/>
          <w:szCs w:val="22"/>
          <w:lang w:val="es-PE"/>
        </w:rPr>
        <w:lastRenderedPageBreak/>
        <w:t>En abril, l</w:t>
      </w:r>
      <w:r w:rsidRPr="006A1E32">
        <w:rPr>
          <w:sz w:val="22"/>
          <w:szCs w:val="22"/>
          <w:lang w:val="es-PE"/>
        </w:rPr>
        <w:t xml:space="preserve">a actividad industrial </w:t>
      </w:r>
      <w:r>
        <w:rPr>
          <w:sz w:val="22"/>
          <w:szCs w:val="22"/>
          <w:lang w:val="es-PE"/>
        </w:rPr>
        <w:t xml:space="preserve">se contrajo en 27,3 por ciento respecto de similar mes del año pasado, merced a una pronunciada caída en el procesamiento primario de recursos (-31,4 por ciento) que no pudo ser </w:t>
      </w:r>
      <w:r>
        <w:rPr>
          <w:sz w:val="22"/>
          <w:szCs w:val="22"/>
          <w:lang w:val="es-PE"/>
        </w:rPr>
        <w:lastRenderedPageBreak/>
        <w:t xml:space="preserve">compensada con la expansión de la manufactura no primaria (5,5 por ciento). En lo que va del año, el sector decreció en 13,4 puntos porcentuales. </w:t>
      </w:r>
    </w:p>
    <w:p w:rsidR="009F1C8C" w:rsidRDefault="009F1C8C">
      <w:pPr>
        <w:rPr>
          <w:sz w:val="22"/>
          <w:szCs w:val="22"/>
          <w:lang w:val="es-PE"/>
        </w:rPr>
        <w:sectPr w:rsidR="009F1C8C" w:rsidSect="009F1C8C">
          <w:type w:val="continuous"/>
          <w:pgSz w:w="11906" w:h="16838"/>
          <w:pgMar w:top="1417" w:right="1701" w:bottom="1417" w:left="1701" w:header="708" w:footer="708" w:gutter="0"/>
          <w:cols w:num="2" w:space="709"/>
          <w:docGrid w:linePitch="360"/>
        </w:sectPr>
      </w:pPr>
    </w:p>
    <w:p w:rsidR="00852557" w:rsidRDefault="00852557">
      <w:pPr>
        <w:rPr>
          <w:sz w:val="22"/>
          <w:szCs w:val="22"/>
          <w:lang w:val="es-PE"/>
        </w:rPr>
      </w:pPr>
    </w:p>
    <w:p w:rsidR="009C4777" w:rsidRDefault="009C4777">
      <w:pPr>
        <w:rPr>
          <w:sz w:val="22"/>
          <w:szCs w:val="22"/>
          <w:lang w:val="es-PE"/>
        </w:rPr>
      </w:pPr>
    </w:p>
    <w:p w:rsidR="00852557" w:rsidRDefault="00947BC8">
      <w:pPr>
        <w:jc w:val="center"/>
      </w:pPr>
      <w:r>
        <w:object w:dxaOrig="5656" w:dyaOrig="3078">
          <v:shape id="_x0000_i1033" type="#_x0000_t75" style="width:282.75pt;height:141pt" o:ole="">
            <v:imagedata r:id="rId57" o:title=""/>
          </v:shape>
          <o:OLEObject Type="Embed" ProgID="Excel.Sheet.12" ShapeID="_x0000_i1033" DrawAspect="Content" ObjectID="_1401792114" r:id="rId58"/>
        </w:object>
      </w:r>
    </w:p>
    <w:p w:rsidR="004E68B5" w:rsidRDefault="004E68B5">
      <w:pPr>
        <w:jc w:val="center"/>
        <w:rPr>
          <w:sz w:val="22"/>
          <w:szCs w:val="22"/>
          <w:lang w:val="es-PE"/>
        </w:rPr>
      </w:pPr>
    </w:p>
    <w:p w:rsidR="00FF07C0" w:rsidRDefault="00FF07C0">
      <w:pPr>
        <w:jc w:val="center"/>
        <w:rPr>
          <w:sz w:val="22"/>
          <w:szCs w:val="22"/>
          <w:lang w:val="es-PE"/>
        </w:rPr>
      </w:pPr>
    </w:p>
    <w:p w:rsidR="009C4777" w:rsidRDefault="009C4777">
      <w:pPr>
        <w:jc w:val="center"/>
        <w:rPr>
          <w:sz w:val="22"/>
          <w:szCs w:val="22"/>
          <w:lang w:val="es-PE"/>
        </w:rPr>
        <w:sectPr w:rsidR="009C4777">
          <w:type w:val="continuous"/>
          <w:pgSz w:w="11906" w:h="16838"/>
          <w:pgMar w:top="1417" w:right="1701" w:bottom="1417" w:left="1701" w:header="708" w:footer="708" w:gutter="0"/>
          <w:cols w:space="709"/>
          <w:docGrid w:linePitch="360"/>
        </w:sectPr>
      </w:pPr>
    </w:p>
    <w:p w:rsidR="00947BC8" w:rsidRDefault="00947BC8" w:rsidP="00947BC8">
      <w:pPr>
        <w:rPr>
          <w:sz w:val="22"/>
          <w:szCs w:val="22"/>
          <w:lang w:val="es-PE"/>
        </w:rPr>
      </w:pPr>
      <w:r>
        <w:rPr>
          <w:sz w:val="22"/>
          <w:szCs w:val="22"/>
          <w:lang w:val="es-PE"/>
        </w:rPr>
        <w:lastRenderedPageBreak/>
        <w:t xml:space="preserve">El débil desempeño del subsector no primario obedeció, de un lado, a la escasa disponibilidad de materia prima que afectó a las ramas procesadoras de pescado, dado el sobrecalentamiento de aguas marinas. Así, la producción de conservas se contrajo en 78,7 por ciento y la de congelado, en 26,4 por ciento. Adicionalmente, la producción de harina de pescado fue nula, </w:t>
      </w:r>
      <w:r>
        <w:rPr>
          <w:sz w:val="22"/>
          <w:szCs w:val="22"/>
          <w:lang w:val="es-PE"/>
        </w:rPr>
        <w:lastRenderedPageBreak/>
        <w:t xml:space="preserve">habida cuenta de que la veda de anchoveta se prolongó durante todo abril, mientras que en análogo período del año pasado sólo hubo una suspensión de diez días. </w:t>
      </w:r>
    </w:p>
    <w:p w:rsidR="00947BC8" w:rsidRDefault="00947BC8" w:rsidP="00947BC8">
      <w:pPr>
        <w:rPr>
          <w:sz w:val="22"/>
          <w:szCs w:val="22"/>
          <w:lang w:val="es-PE"/>
        </w:rPr>
      </w:pPr>
    </w:p>
    <w:p w:rsidR="00947BC8" w:rsidRPr="00ED5574" w:rsidRDefault="00947BC8" w:rsidP="00947BC8">
      <w:pPr>
        <w:rPr>
          <w:sz w:val="22"/>
          <w:szCs w:val="22"/>
        </w:rPr>
        <w:sectPr w:rsidR="00947BC8" w:rsidRPr="00ED5574">
          <w:type w:val="continuous"/>
          <w:pgSz w:w="11906" w:h="16838"/>
          <w:pgMar w:top="1417" w:right="1701" w:bottom="1417" w:left="1701" w:header="708" w:footer="708" w:gutter="0"/>
          <w:cols w:num="2" w:space="709"/>
          <w:docGrid w:linePitch="360"/>
        </w:sectPr>
      </w:pPr>
      <w:r>
        <w:rPr>
          <w:sz w:val="22"/>
          <w:szCs w:val="22"/>
          <w:lang w:val="es-PE"/>
        </w:rPr>
        <w:t>De otro lado, la actividad de refinación de petróleo también retrocedió; en particular, el procesamiento de diesel cayó en 12,9 por ciento y el de gasolinas, en 28,0 por ciento.</w:t>
      </w:r>
    </w:p>
    <w:p w:rsidR="0038767D" w:rsidRDefault="0038767D" w:rsidP="00090DE0">
      <w:pPr>
        <w:rPr>
          <w:sz w:val="22"/>
          <w:szCs w:val="22"/>
          <w:lang w:val="es-PE"/>
        </w:rPr>
        <w:sectPr w:rsidR="0038767D" w:rsidSect="00961490">
          <w:type w:val="continuous"/>
          <w:pgSz w:w="11906" w:h="16838"/>
          <w:pgMar w:top="1417" w:right="1701" w:bottom="1417" w:left="1701" w:header="708" w:footer="708" w:gutter="0"/>
          <w:cols w:num="2" w:space="709"/>
          <w:docGrid w:linePitch="360"/>
        </w:sectPr>
      </w:pPr>
    </w:p>
    <w:p w:rsidR="00A769FE" w:rsidRDefault="00FC66B9" w:rsidP="00985ACD">
      <w:pPr>
        <w:sectPr w:rsidR="00A769FE" w:rsidSect="000746D5">
          <w:type w:val="continuous"/>
          <w:pgSz w:w="11906" w:h="16838"/>
          <w:pgMar w:top="1417" w:right="1701" w:bottom="1417" w:left="1701" w:header="708" w:footer="708" w:gutter="0"/>
          <w:cols w:num="2" w:space="709"/>
          <w:docGrid w:linePitch="360"/>
        </w:sectPr>
      </w:pPr>
      <w:r>
        <w:rPr>
          <w:sz w:val="22"/>
          <w:szCs w:val="22"/>
        </w:rPr>
        <w:lastRenderedPageBreak/>
        <w:t xml:space="preserve"> </w:t>
      </w:r>
    </w:p>
    <w:p w:rsidR="00A769FE" w:rsidRDefault="00947BC8" w:rsidP="00A769FE">
      <w:pPr>
        <w:jc w:val="center"/>
        <w:sectPr w:rsidR="00A769FE" w:rsidSect="00A769FE">
          <w:type w:val="continuous"/>
          <w:pgSz w:w="11906" w:h="16838"/>
          <w:pgMar w:top="1417" w:right="1701" w:bottom="1417" w:left="1701" w:header="708" w:footer="708" w:gutter="0"/>
          <w:cols w:space="709"/>
          <w:docGrid w:linePitch="360"/>
        </w:sectPr>
      </w:pPr>
      <w:r>
        <w:object w:dxaOrig="8783" w:dyaOrig="5361">
          <v:shape id="_x0000_i1034" type="#_x0000_t75" style="width:439.5pt;height:267.75pt" o:ole="">
            <v:imagedata r:id="rId59" o:title=""/>
          </v:shape>
          <o:OLEObject Type="Embed" ProgID="Excel.Sheet.12" ShapeID="_x0000_i1034" DrawAspect="Content" ObjectID="_1401792115" r:id="rId60"/>
        </w:object>
      </w:r>
    </w:p>
    <w:p w:rsidR="00443DB8" w:rsidRDefault="00443DB8" w:rsidP="00214BC3">
      <w:pPr>
        <w:rPr>
          <w:sz w:val="22"/>
          <w:szCs w:val="22"/>
        </w:rPr>
        <w:sectPr w:rsidR="00443DB8" w:rsidSect="00F83C45">
          <w:type w:val="continuous"/>
          <w:pgSz w:w="11906" w:h="16838"/>
          <w:pgMar w:top="1417" w:right="1701" w:bottom="180" w:left="1701" w:header="708" w:footer="708" w:gutter="0"/>
          <w:cols w:num="2" w:space="720"/>
          <w:docGrid w:linePitch="360"/>
        </w:sectPr>
      </w:pPr>
    </w:p>
    <w:p w:rsidR="00947BC8" w:rsidRPr="00EA59E3" w:rsidRDefault="00947BC8" w:rsidP="00947BC8">
      <w:pPr>
        <w:rPr>
          <w:sz w:val="22"/>
          <w:szCs w:val="22"/>
        </w:rPr>
      </w:pPr>
      <w:r w:rsidRPr="00EA59E3">
        <w:rPr>
          <w:sz w:val="22"/>
          <w:szCs w:val="22"/>
        </w:rPr>
        <w:lastRenderedPageBreak/>
        <w:t>La expansión mensual de la manufactura no primaria (5,5 por ciento) obedeció al incremento en la producción de aceites comestibles (150,1 por ciento), arroz pilado (26,2 por ciento) y cáscara deshidratada de limón (26,9 por ciento).</w:t>
      </w:r>
    </w:p>
    <w:p w:rsidR="00947BC8" w:rsidRPr="00EA59E3" w:rsidRDefault="00947BC8" w:rsidP="00947BC8">
      <w:pPr>
        <w:rPr>
          <w:sz w:val="22"/>
          <w:szCs w:val="22"/>
        </w:rPr>
      </w:pPr>
    </w:p>
    <w:p w:rsidR="00947BC8" w:rsidRPr="00EA59E3" w:rsidRDefault="00947BC8" w:rsidP="00947BC8">
      <w:pPr>
        <w:rPr>
          <w:sz w:val="22"/>
          <w:szCs w:val="22"/>
        </w:rPr>
      </w:pPr>
      <w:r w:rsidRPr="00EA59E3">
        <w:rPr>
          <w:sz w:val="22"/>
          <w:szCs w:val="22"/>
        </w:rPr>
        <w:t xml:space="preserve">En el caso del arroz pilado incidió la adecuada disponibilidad de materia prima en virtud al notable incremento en la producción del cereal en los primeros meses del año. De otro lado, en lo relativo a aceites comestibles se recuperó el ritmo perdido en los meses previos; a pesar de lo cual en el primer cuatrimestre todavía se observó una leve caída acumulada. Asimismo, el procesamiento de cáscara deshidratada </w:t>
      </w:r>
      <w:r w:rsidR="007B26FF">
        <w:rPr>
          <w:sz w:val="22"/>
          <w:szCs w:val="22"/>
        </w:rPr>
        <w:t>d</w:t>
      </w:r>
      <w:r w:rsidRPr="00EA59E3">
        <w:rPr>
          <w:sz w:val="22"/>
          <w:szCs w:val="22"/>
        </w:rPr>
        <w:t xml:space="preserve">e limón se ha visto alentado </w:t>
      </w:r>
      <w:r w:rsidRPr="00EA59E3">
        <w:rPr>
          <w:sz w:val="22"/>
          <w:szCs w:val="22"/>
        </w:rPr>
        <w:lastRenderedPageBreak/>
        <w:t xml:space="preserve">por precios bastante auspiciosos en el mercado externo. </w:t>
      </w:r>
    </w:p>
    <w:p w:rsidR="00947BC8" w:rsidRPr="00EA59E3" w:rsidRDefault="00947BC8" w:rsidP="00947BC8">
      <w:pPr>
        <w:rPr>
          <w:sz w:val="22"/>
          <w:szCs w:val="22"/>
        </w:rPr>
      </w:pPr>
    </w:p>
    <w:p w:rsidR="00947BC8" w:rsidRPr="00EA59E3" w:rsidRDefault="00947BC8" w:rsidP="00947BC8">
      <w:pPr>
        <w:rPr>
          <w:sz w:val="22"/>
          <w:szCs w:val="22"/>
        </w:rPr>
      </w:pPr>
      <w:r w:rsidRPr="00EA59E3">
        <w:rPr>
          <w:sz w:val="22"/>
          <w:szCs w:val="22"/>
        </w:rPr>
        <w:t xml:space="preserve">Por otra parte, fue notable la contracción en la rama de hilados de algodón (-51,1 por ciento) debido al debilitamiento del mercado interno y externo. Además del impacto de la crisis internacional influye también la competencia en el ámbito nacional de hilados procedentes de India y China. </w:t>
      </w:r>
    </w:p>
    <w:p w:rsidR="00947BC8" w:rsidRPr="00EA59E3" w:rsidRDefault="00947BC8" w:rsidP="00947BC8">
      <w:pPr>
        <w:rPr>
          <w:sz w:val="22"/>
          <w:szCs w:val="22"/>
          <w:lang w:val="es-PE"/>
        </w:rPr>
      </w:pPr>
    </w:p>
    <w:p w:rsidR="00947BC8" w:rsidRDefault="00947BC8" w:rsidP="00947BC8">
      <w:pPr>
        <w:rPr>
          <w:sz w:val="22"/>
          <w:szCs w:val="22"/>
          <w:lang w:val="es-PE"/>
        </w:rPr>
        <w:sectPr w:rsidR="00947BC8" w:rsidSect="007B26FF">
          <w:type w:val="continuous"/>
          <w:pgSz w:w="11906" w:h="16838"/>
          <w:pgMar w:top="1417" w:right="1701" w:bottom="180" w:left="1701" w:header="708" w:footer="708" w:gutter="0"/>
          <w:cols w:num="2" w:space="720"/>
          <w:docGrid w:linePitch="360"/>
        </w:sectPr>
      </w:pPr>
      <w:r w:rsidRPr="00EA59E3">
        <w:rPr>
          <w:sz w:val="22"/>
          <w:szCs w:val="22"/>
          <w:lang w:val="es-PE"/>
        </w:rPr>
        <w:t>Por último, la industria frutícola se ha visto especialmente impactada por la severa caída en la producción regional de maracuyá, la cual se contrajo en 71,4 por ciento en los primeros cuatro meses del año.</w:t>
      </w:r>
    </w:p>
    <w:p w:rsidR="00FF07C0" w:rsidRDefault="00FF07C0" w:rsidP="00F36DDC">
      <w:pPr>
        <w:rPr>
          <w:sz w:val="22"/>
          <w:szCs w:val="22"/>
          <w:lang w:val="es-PE"/>
        </w:rPr>
        <w:sectPr w:rsidR="00FF07C0" w:rsidSect="00F36DDC">
          <w:type w:val="continuous"/>
          <w:pgSz w:w="11906" w:h="16838"/>
          <w:pgMar w:top="1417" w:right="1701" w:bottom="180" w:left="1701" w:header="708" w:footer="708" w:gutter="0"/>
          <w:cols w:num="2" w:space="720"/>
          <w:docGrid w:linePitch="360"/>
        </w:sectPr>
      </w:pPr>
    </w:p>
    <w:p w:rsidR="00483779" w:rsidRDefault="00947BC8" w:rsidP="00E625C1">
      <w:pPr>
        <w:jc w:val="center"/>
        <w:rPr>
          <w:sz w:val="22"/>
          <w:szCs w:val="22"/>
          <w:lang w:val="es-PE"/>
        </w:rPr>
      </w:pPr>
      <w:r w:rsidRPr="00DA37D5">
        <w:rPr>
          <w:sz w:val="22"/>
          <w:szCs w:val="22"/>
          <w:lang w:val="es-PE"/>
        </w:rPr>
        <w:object w:dxaOrig="8783" w:dyaOrig="5172">
          <v:shape id="_x0000_i1035" type="#_x0000_t75" style="width:439.5pt;height:232.5pt" o:ole="">
            <v:imagedata r:id="rId61" o:title=""/>
          </v:shape>
          <o:OLEObject Type="Embed" ProgID="Excel.Sheet.12" ShapeID="_x0000_i1035" DrawAspect="Content" ObjectID="_1401792116" r:id="rId62"/>
        </w:object>
      </w:r>
    </w:p>
    <w:p w:rsidR="00BA7998" w:rsidRDefault="00BA7998" w:rsidP="00E625C1">
      <w:pPr>
        <w:rPr>
          <w:sz w:val="22"/>
          <w:szCs w:val="22"/>
          <w:lang w:val="es-PE"/>
        </w:rPr>
      </w:pPr>
    </w:p>
    <w:p w:rsidR="00D85D41" w:rsidRDefault="00D85D41" w:rsidP="00E625C1">
      <w:pPr>
        <w:rPr>
          <w:sz w:val="22"/>
          <w:szCs w:val="22"/>
          <w:lang w:val="es-PE"/>
        </w:rPr>
        <w:sectPr w:rsidR="00D85D41" w:rsidSect="00483779">
          <w:type w:val="continuous"/>
          <w:pgSz w:w="11906" w:h="16838"/>
          <w:pgMar w:top="1417" w:right="1701" w:bottom="180" w:left="1701" w:header="708" w:footer="708" w:gutter="0"/>
          <w:cols w:space="720"/>
          <w:docGrid w:linePitch="360"/>
        </w:sectPr>
      </w:pPr>
    </w:p>
    <w:p w:rsidR="00483779" w:rsidRDefault="00947BC8" w:rsidP="00F36DDC">
      <w:pPr>
        <w:rPr>
          <w:sz w:val="22"/>
          <w:szCs w:val="22"/>
          <w:lang w:val="es-PE"/>
        </w:rPr>
      </w:pPr>
      <w:r w:rsidRPr="00947BC8">
        <w:rPr>
          <w:noProof/>
          <w:szCs w:val="22"/>
          <w:lang w:val="es-PE" w:eastAsia="es-PE"/>
        </w:rPr>
        <w:lastRenderedPageBreak/>
        <w:drawing>
          <wp:inline distT="0" distB="0" distL="0" distR="0">
            <wp:extent cx="2471420" cy="1853565"/>
            <wp:effectExtent l="19050" t="0" r="5080" b="0"/>
            <wp:docPr id="7"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63" cstate="print"/>
                    <a:srcRect/>
                    <a:stretch>
                      <a:fillRect/>
                    </a:stretch>
                  </pic:blipFill>
                  <pic:spPr bwMode="auto">
                    <a:xfrm>
                      <a:off x="0" y="0"/>
                      <a:ext cx="2471420" cy="1853565"/>
                    </a:xfrm>
                    <a:prstGeom prst="rect">
                      <a:avLst/>
                    </a:prstGeom>
                    <a:noFill/>
                    <a:ln w="9525">
                      <a:noFill/>
                      <a:miter lim="800000"/>
                      <a:headEnd/>
                      <a:tailEnd/>
                    </a:ln>
                  </pic:spPr>
                </pic:pic>
              </a:graphicData>
            </a:graphic>
          </wp:inline>
        </w:drawing>
      </w:r>
    </w:p>
    <w:p w:rsidR="00A769FE" w:rsidRPr="00FC18C8" w:rsidRDefault="00947BC8" w:rsidP="00F36DDC">
      <w:pPr>
        <w:rPr>
          <w:sz w:val="22"/>
          <w:szCs w:val="22"/>
          <w:lang w:val="es-PE"/>
        </w:rPr>
        <w:sectPr w:rsidR="00A769FE" w:rsidRPr="00FC18C8" w:rsidSect="00F36DDC">
          <w:type w:val="continuous"/>
          <w:pgSz w:w="11906" w:h="16838"/>
          <w:pgMar w:top="1417" w:right="1701" w:bottom="180" w:left="1701" w:header="708" w:footer="708" w:gutter="0"/>
          <w:cols w:num="2" w:space="720"/>
          <w:docGrid w:linePitch="360"/>
        </w:sectPr>
      </w:pPr>
      <w:r w:rsidRPr="00947BC8">
        <w:rPr>
          <w:noProof/>
          <w:szCs w:val="22"/>
          <w:lang w:val="es-PE" w:eastAsia="es-PE"/>
        </w:rPr>
        <w:lastRenderedPageBreak/>
        <w:drawing>
          <wp:inline distT="0" distB="0" distL="0" distR="0">
            <wp:extent cx="2471420" cy="1853565"/>
            <wp:effectExtent l="19050" t="0" r="5080" b="0"/>
            <wp:docPr id="8"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4" cstate="print"/>
                    <a:srcRect/>
                    <a:stretch>
                      <a:fillRect/>
                    </a:stretch>
                  </pic:blipFill>
                  <pic:spPr bwMode="auto">
                    <a:xfrm>
                      <a:off x="0" y="0"/>
                      <a:ext cx="2471420" cy="1853565"/>
                    </a:xfrm>
                    <a:prstGeom prst="rect">
                      <a:avLst/>
                    </a:prstGeom>
                    <a:noFill/>
                    <a:ln w="9525">
                      <a:noFill/>
                      <a:miter lim="800000"/>
                      <a:headEnd/>
                      <a:tailEnd/>
                    </a:ln>
                  </pic:spPr>
                </pic:pic>
              </a:graphicData>
            </a:graphic>
          </wp:inline>
        </w:drawing>
      </w:r>
    </w:p>
    <w:p w:rsidR="00AB7ED5" w:rsidRDefault="00AB7ED5" w:rsidP="00AF73DC">
      <w:pPr>
        <w:sectPr w:rsidR="00AB7ED5" w:rsidSect="00F349E2">
          <w:type w:val="continuous"/>
          <w:pgSz w:w="11906" w:h="16838"/>
          <w:pgMar w:top="1417" w:right="1701" w:bottom="180" w:left="1701" w:header="708" w:footer="708" w:gutter="0"/>
          <w:cols w:num="2" w:space="720"/>
          <w:docGrid w:linePitch="360"/>
        </w:sectPr>
      </w:pPr>
    </w:p>
    <w:p w:rsidR="00F04DEC" w:rsidRPr="00143594" w:rsidRDefault="00F04DEC" w:rsidP="00F04DEC">
      <w:pPr>
        <w:pStyle w:val="Ttulo2"/>
        <w:ind w:left="0"/>
        <w:rPr>
          <w:rFonts w:ascii="Times New Roman" w:hAnsi="Times New Roman"/>
          <w:sz w:val="24"/>
          <w:szCs w:val="24"/>
        </w:rPr>
      </w:pPr>
      <w:r w:rsidRPr="003F61ED">
        <w:rPr>
          <w:rFonts w:ascii="Times New Roman" w:hAnsi="Times New Roman"/>
          <w:sz w:val="24"/>
          <w:szCs w:val="24"/>
        </w:rPr>
        <w:lastRenderedPageBreak/>
        <w:t>1.1.5 Construcción</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titlePg/>
        </w:sectPr>
      </w:pPr>
    </w:p>
    <w:p w:rsidR="00F04DEC" w:rsidRDefault="00F04DEC" w:rsidP="00F04DEC">
      <w:pPr>
        <w:rPr>
          <w:color w:val="FF0000"/>
          <w:sz w:val="22"/>
        </w:rPr>
      </w:pPr>
    </w:p>
    <w:p w:rsidR="00F04DEC" w:rsidRDefault="00F04DEC" w:rsidP="00F04DEC">
      <w:pPr>
        <w:rPr>
          <w:color w:val="FF0000"/>
          <w:sz w:val="22"/>
        </w:rPr>
        <w:sectPr w:rsidR="00F04DEC">
          <w:headerReference w:type="default" r:id="rId65"/>
          <w:footerReference w:type="default" r:id="rId66"/>
          <w:type w:val="continuous"/>
          <w:pgSz w:w="11907" w:h="16840" w:code="9"/>
          <w:pgMar w:top="1701" w:right="1418" w:bottom="1418" w:left="1701" w:header="1134" w:footer="1134" w:gutter="0"/>
          <w:paperSrc w:first="15"/>
          <w:cols w:num="2" w:space="720" w:equalWidth="0">
            <w:col w:w="4040" w:space="708"/>
            <w:col w:w="4040"/>
          </w:cols>
          <w:titlePg/>
        </w:sectPr>
      </w:pPr>
    </w:p>
    <w:p w:rsidR="00527674" w:rsidRDefault="00527674" w:rsidP="00527674">
      <w:pPr>
        <w:rPr>
          <w:sz w:val="22"/>
          <w:szCs w:val="22"/>
        </w:rPr>
      </w:pPr>
      <w:r>
        <w:rPr>
          <w:sz w:val="22"/>
        </w:rPr>
        <w:lastRenderedPageBreak/>
        <w:t>En abril, el</w:t>
      </w:r>
      <w:r>
        <w:rPr>
          <w:b/>
          <w:bCs/>
          <w:sz w:val="22"/>
        </w:rPr>
        <w:t xml:space="preserve"> sector de la construcción, </w:t>
      </w:r>
      <w:r>
        <w:rPr>
          <w:sz w:val="22"/>
        </w:rPr>
        <w:t xml:space="preserve">medido a través del despacho de cemento, </w:t>
      </w:r>
      <w:r w:rsidRPr="00EA2ACB">
        <w:rPr>
          <w:sz w:val="22"/>
        </w:rPr>
        <w:t>c</w:t>
      </w:r>
      <w:r>
        <w:rPr>
          <w:sz w:val="22"/>
        </w:rPr>
        <w:t>reció</w:t>
      </w:r>
      <w:r w:rsidRPr="00EA2ACB">
        <w:rPr>
          <w:sz w:val="22"/>
        </w:rPr>
        <w:t xml:space="preserve"> </w:t>
      </w:r>
      <w:r>
        <w:rPr>
          <w:sz w:val="22"/>
        </w:rPr>
        <w:t xml:space="preserve">16,8 </w:t>
      </w:r>
      <w:r w:rsidRPr="00EA2ACB">
        <w:rPr>
          <w:sz w:val="22"/>
        </w:rPr>
        <w:t>por ciento</w:t>
      </w:r>
      <w:r>
        <w:rPr>
          <w:sz w:val="22"/>
        </w:rPr>
        <w:t xml:space="preserve"> en relación con igual mes del año anterior. </w:t>
      </w:r>
      <w:r>
        <w:rPr>
          <w:sz w:val="22"/>
          <w:szCs w:val="22"/>
        </w:rPr>
        <w:t xml:space="preserve">En los cuatro primeros </w:t>
      </w:r>
      <w:r>
        <w:rPr>
          <w:sz w:val="22"/>
          <w:szCs w:val="22"/>
        </w:rPr>
        <w:lastRenderedPageBreak/>
        <w:t>meses del año, el sector se expandió en 24,0 por ciento respecto de similar período del año previo.</w:t>
      </w:r>
    </w:p>
    <w:p w:rsidR="00C87A65" w:rsidRDefault="00C87A65" w:rsidP="001C335B">
      <w:pPr>
        <w:rPr>
          <w:sz w:val="22"/>
        </w:rPr>
      </w:pPr>
    </w:p>
    <w:p w:rsidR="00596288" w:rsidRPr="00C87A65" w:rsidRDefault="00596288" w:rsidP="001C335B">
      <w:pPr>
        <w:rPr>
          <w:sz w:val="22"/>
        </w:rPr>
        <w:sectPr w:rsidR="00596288" w:rsidRPr="00C87A65" w:rsidSect="00AB7ED5">
          <w:type w:val="continuous"/>
          <w:pgSz w:w="11907" w:h="16840" w:code="9"/>
          <w:pgMar w:top="1701" w:right="1418" w:bottom="1418" w:left="1701" w:header="1134" w:footer="1134" w:gutter="0"/>
          <w:paperSrc w:first="15"/>
          <w:cols w:num="2" w:space="708"/>
          <w:titlePg/>
        </w:sectPr>
      </w:pPr>
    </w:p>
    <w:p w:rsidR="001C335B" w:rsidRDefault="001C335B" w:rsidP="001C335B">
      <w:pPr>
        <w:rPr>
          <w:sz w:val="22"/>
        </w:rPr>
      </w:pPr>
    </w:p>
    <w:p w:rsidR="007D136B" w:rsidRDefault="007D136B" w:rsidP="007D136B">
      <w:pPr>
        <w:rPr>
          <w:sz w:val="22"/>
        </w:rPr>
        <w:sectPr w:rsidR="007D136B" w:rsidSect="00E47529">
          <w:type w:val="continuous"/>
          <w:pgSz w:w="11907" w:h="16840" w:code="9"/>
          <w:pgMar w:top="1701" w:right="1418" w:bottom="1418" w:left="1701" w:header="1134" w:footer="1134" w:gutter="0"/>
          <w:paperSrc w:first="15"/>
          <w:cols w:num="2" w:space="708"/>
          <w:titlePg/>
        </w:sectPr>
      </w:pPr>
    </w:p>
    <w:p w:rsidR="007D136B" w:rsidRDefault="007D136B" w:rsidP="0038368B">
      <w:pPr>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527674" w:rsidP="005E7AE7">
      <w:pPr>
        <w:ind w:left="-397" w:firstLine="567"/>
        <w:jc w:val="center"/>
        <w:rPr>
          <w:sz w:val="22"/>
        </w:rPr>
      </w:pPr>
      <w:r w:rsidRPr="00322B59">
        <w:rPr>
          <w:sz w:val="22"/>
        </w:rPr>
        <w:object w:dxaOrig="8295" w:dyaOrig="2295">
          <v:shape id="_x0000_i1036" type="#_x0000_t75" style="width:414.75pt;height:114.75pt" o:ole="">
            <v:imagedata r:id="rId67" o:title=""/>
          </v:shape>
          <o:OLEObject Type="Embed" ProgID="Excel.Sheet.12" ShapeID="_x0000_i1036" DrawAspect="Content" ObjectID="_1401792117" r:id="rId68"/>
        </w:object>
      </w:r>
    </w:p>
    <w:p w:rsidR="00F04DEC" w:rsidRDefault="00F04DEC" w:rsidP="00F04DEC">
      <w:pPr>
        <w:ind w:firstLine="567"/>
        <w:jc w:val="center"/>
        <w:rPr>
          <w:sz w:val="22"/>
        </w:rPr>
      </w:pPr>
    </w:p>
    <w:p w:rsidR="00C249F3" w:rsidRDefault="00C249F3" w:rsidP="00F04DEC">
      <w:pPr>
        <w:ind w:firstLine="567"/>
        <w:jc w:val="center"/>
        <w:rPr>
          <w:sz w:val="22"/>
        </w:rPr>
      </w:pPr>
    </w:p>
    <w:p w:rsidR="00AB7ED5" w:rsidRDefault="00AB7ED5" w:rsidP="00F04DEC">
      <w:pPr>
        <w:ind w:firstLine="567"/>
        <w:jc w:val="center"/>
        <w:rPr>
          <w:sz w:val="22"/>
        </w:rPr>
      </w:pPr>
    </w:p>
    <w:p w:rsidR="00F04DEC" w:rsidRPr="00143594" w:rsidRDefault="00F04DEC" w:rsidP="00F04DEC">
      <w:pPr>
        <w:pStyle w:val="Ttulo2"/>
        <w:ind w:left="0"/>
        <w:jc w:val="left"/>
        <w:rPr>
          <w:rFonts w:ascii="Times New Roman" w:hAnsi="Times New Roman"/>
          <w:sz w:val="24"/>
          <w:szCs w:val="24"/>
        </w:rPr>
      </w:pPr>
      <w:r w:rsidRPr="003F61ED">
        <w:rPr>
          <w:rFonts w:ascii="Times New Roman" w:hAnsi="Times New Roman"/>
          <w:sz w:val="24"/>
          <w:szCs w:val="24"/>
        </w:rPr>
        <w:t>1.1.6.</w:t>
      </w:r>
      <w:r w:rsidRPr="003F61ED">
        <w:rPr>
          <w:rFonts w:ascii="Times New Roman" w:hAnsi="Times New Roman"/>
          <w:sz w:val="24"/>
          <w:szCs w:val="24"/>
        </w:rPr>
        <w:tab/>
        <w:t>Electricidad y Agua</w:t>
      </w:r>
    </w:p>
    <w:p w:rsidR="00F04DEC" w:rsidRPr="00143594" w:rsidRDefault="00F04DEC" w:rsidP="00F04DEC">
      <w:pPr>
        <w:sectPr w:rsidR="00F04DEC" w:rsidRPr="00143594">
          <w:type w:val="continuous"/>
          <w:pgSz w:w="11907" w:h="16840" w:code="9"/>
          <w:pgMar w:top="1701" w:right="1418" w:bottom="1418" w:left="1701" w:header="1134" w:footer="1134" w:gutter="0"/>
          <w:paperSrc w:first="15"/>
          <w:cols w:space="720" w:equalWidth="0">
            <w:col w:w="8788" w:space="708"/>
          </w:cols>
          <w:titlePg/>
        </w:sectPr>
      </w:pPr>
    </w:p>
    <w:p w:rsidR="00F04DEC" w:rsidRDefault="00F04DEC" w:rsidP="00F04DEC">
      <w:pPr>
        <w:rPr>
          <w:color w:val="FF0000"/>
          <w:sz w:val="22"/>
        </w:rPr>
      </w:pPr>
    </w:p>
    <w:p w:rsidR="00F04DEC" w:rsidRDefault="00F04DEC" w:rsidP="00F04DEC">
      <w:pPr>
        <w:rPr>
          <w:sz w:val="22"/>
        </w:rPr>
        <w:sectPr w:rsidR="00F04DEC">
          <w:type w:val="continuous"/>
          <w:pgSz w:w="11907" w:h="16840" w:code="9"/>
          <w:pgMar w:top="1701" w:right="1418" w:bottom="1418" w:left="1701" w:header="1134" w:footer="1134" w:gutter="0"/>
          <w:paperSrc w:first="15"/>
          <w:cols w:num="2" w:space="720" w:equalWidth="0">
            <w:col w:w="4040" w:space="708"/>
            <w:col w:w="4040"/>
          </w:cols>
          <w:titlePg/>
        </w:sectPr>
      </w:pPr>
    </w:p>
    <w:p w:rsidR="00527674" w:rsidRDefault="00527674" w:rsidP="00527674">
      <w:r>
        <w:rPr>
          <w:sz w:val="22"/>
        </w:rPr>
        <w:lastRenderedPageBreak/>
        <w:t xml:space="preserve">En abril, la </w:t>
      </w:r>
      <w:r>
        <w:rPr>
          <w:b/>
          <w:bCs/>
          <w:sz w:val="22"/>
        </w:rPr>
        <w:t xml:space="preserve">producción de electricidad y agua </w:t>
      </w:r>
      <w:r>
        <w:rPr>
          <w:sz w:val="22"/>
        </w:rPr>
        <w:t xml:space="preserve">decreció 12,5 por ciento en relación con análogo mes del año anterior, por la menor generación de energía eléctrica (-16,2 por ciento) que contrarrestó con creces el </w:t>
      </w:r>
      <w:r>
        <w:rPr>
          <w:sz w:val="22"/>
        </w:rPr>
        <w:lastRenderedPageBreak/>
        <w:t>aumento registrado en la producción de agua (1,6 por ciento). De este modo, e</w:t>
      </w:r>
      <w:r>
        <w:rPr>
          <w:sz w:val="22"/>
          <w:szCs w:val="22"/>
        </w:rPr>
        <w:t>n el primer cuatrimestre, el sector decreció en 5,3 por ciento con relación a similar período del año pasado.</w:t>
      </w:r>
    </w:p>
    <w:p w:rsidR="007D136B" w:rsidRPr="001C335B" w:rsidRDefault="007D136B" w:rsidP="007D136B">
      <w:pPr>
        <w:sectPr w:rsidR="007D136B" w:rsidRPr="001C335B">
          <w:type w:val="continuous"/>
          <w:pgSz w:w="11907" w:h="16840" w:code="9"/>
          <w:pgMar w:top="1701" w:right="1418" w:bottom="1418" w:left="1701" w:header="1134" w:footer="1134" w:gutter="0"/>
          <w:paperSrc w:first="15"/>
          <w:cols w:num="2" w:space="708"/>
          <w:titlePg/>
        </w:sectPr>
      </w:pPr>
    </w:p>
    <w:p w:rsidR="007D136B" w:rsidRDefault="007D136B" w:rsidP="007D136B">
      <w:pPr>
        <w:rPr>
          <w:sz w:val="22"/>
        </w:rPr>
      </w:pPr>
    </w:p>
    <w:p w:rsidR="007D136B" w:rsidRDefault="007D136B" w:rsidP="007D136B">
      <w:pPr>
        <w:ind w:firstLine="705"/>
        <w:rPr>
          <w:sz w:val="22"/>
        </w:rPr>
        <w:sectPr w:rsidR="007D136B">
          <w:type w:val="continuous"/>
          <w:pgSz w:w="11907" w:h="16840" w:code="9"/>
          <w:pgMar w:top="1701" w:right="1418" w:bottom="1418" w:left="1701" w:header="1134" w:footer="1134" w:gutter="0"/>
          <w:paperSrc w:first="15"/>
          <w:cols w:num="2" w:space="720" w:equalWidth="0">
            <w:col w:w="4040" w:space="708"/>
            <w:col w:w="4040"/>
          </w:cols>
          <w:titlePg/>
        </w:sectPr>
      </w:pPr>
    </w:p>
    <w:p w:rsidR="007D136B" w:rsidRDefault="007D136B" w:rsidP="007D136B">
      <w:pPr>
        <w:pStyle w:val="Ttulo1"/>
        <w:jc w:val="center"/>
        <w:rPr>
          <w:sz w:val="22"/>
        </w:rPr>
      </w:pPr>
    </w:p>
    <w:p w:rsidR="00F04DEC" w:rsidRDefault="009539B9" w:rsidP="007D136B">
      <w:pPr>
        <w:jc w:val="center"/>
        <w:rPr>
          <w:sz w:val="22"/>
        </w:rPr>
        <w:sectPr w:rsidR="00F04DEC">
          <w:type w:val="continuous"/>
          <w:pgSz w:w="11907" w:h="16840" w:code="9"/>
          <w:pgMar w:top="1701" w:right="1418" w:bottom="1418" w:left="1701" w:header="1134" w:footer="1134" w:gutter="0"/>
          <w:paperSrc w:first="15"/>
          <w:cols w:space="708"/>
          <w:titlePg/>
        </w:sectPr>
      </w:pPr>
      <w:r>
        <w:rPr>
          <w:sz w:val="22"/>
        </w:rPr>
        <w:t xml:space="preserve">      </w:t>
      </w:r>
      <w:r w:rsidR="00527674" w:rsidRPr="00322B59">
        <w:rPr>
          <w:sz w:val="22"/>
        </w:rPr>
        <w:object w:dxaOrig="7505" w:dyaOrig="2780">
          <v:shape id="_x0000_i1037" type="#_x0000_t75" style="width:375pt;height:138.75pt" o:ole="">
            <v:imagedata r:id="rId69" o:title=""/>
          </v:shape>
          <o:OLEObject Type="Embed" ProgID="Excel.Sheet.12" ShapeID="_x0000_i1037" DrawAspect="Content" ObjectID="_1401792118" r:id="rId70"/>
        </w:object>
      </w:r>
    </w:p>
    <w:p w:rsidR="00F04DEC" w:rsidRDefault="00F04DEC">
      <w:pPr>
        <w:rPr>
          <w:b/>
          <w:sz w:val="22"/>
          <w:lang w:val="es-ES_tradnl"/>
        </w:rPr>
      </w:pPr>
    </w:p>
    <w:p w:rsidR="00852557" w:rsidRPr="0052052B" w:rsidRDefault="00852557">
      <w:pPr>
        <w:rPr>
          <w:b/>
          <w:lang w:val="es-ES_tradnl"/>
        </w:rPr>
      </w:pPr>
      <w:r w:rsidRPr="00255EF5">
        <w:rPr>
          <w:b/>
          <w:lang w:val="es-ES_tradnl"/>
        </w:rPr>
        <w:t>1.1.7.</w:t>
      </w:r>
      <w:r w:rsidRPr="00255EF5">
        <w:rPr>
          <w:b/>
          <w:lang w:val="es-ES_tradnl"/>
        </w:rPr>
        <w:tab/>
        <w:t>Comercio: Encuesta de Ventas</w:t>
      </w:r>
      <w:r w:rsidRPr="0052052B">
        <w:rPr>
          <w:b/>
          <w:lang w:val="es-ES_tradnl"/>
        </w:rPr>
        <w:t xml:space="preserve"> </w:t>
      </w:r>
    </w:p>
    <w:p w:rsidR="00852557" w:rsidRDefault="00852557">
      <w:pPr>
        <w:jc w:val="center"/>
        <w:rPr>
          <w:rFonts w:ascii="Helvetica" w:hAnsi="Helvetica"/>
          <w:b/>
          <w:color w:val="FF0000"/>
          <w:sz w:val="18"/>
        </w:rPr>
      </w:pPr>
    </w:p>
    <w:p w:rsidR="00852557" w:rsidRDefault="00852557">
      <w:pPr>
        <w:rPr>
          <w:bCs/>
          <w:sz w:val="22"/>
          <w:szCs w:val="22"/>
        </w:rPr>
        <w:sectPr w:rsidR="00852557">
          <w:headerReference w:type="default" r:id="rId71"/>
          <w:footerReference w:type="default" r:id="rId72"/>
          <w:type w:val="continuous"/>
          <w:pgSz w:w="11906" w:h="16838"/>
          <w:pgMar w:top="1417" w:right="1701" w:bottom="1417" w:left="1701" w:header="720" w:footer="720" w:gutter="0"/>
          <w:cols w:space="720"/>
          <w:titlePg/>
        </w:sectPr>
      </w:pPr>
    </w:p>
    <w:p w:rsidR="003D4908" w:rsidRDefault="00A31A23" w:rsidP="007E54D7">
      <w:pPr>
        <w:rPr>
          <w:bCs/>
          <w:sz w:val="22"/>
          <w:szCs w:val="22"/>
        </w:rPr>
      </w:pPr>
      <w:r>
        <w:rPr>
          <w:bCs/>
          <w:sz w:val="22"/>
          <w:szCs w:val="22"/>
        </w:rPr>
        <w:lastRenderedPageBreak/>
        <w:t xml:space="preserve">En el mes bajo análisis, del total de empresas encuestadas,  el </w:t>
      </w:r>
      <w:r w:rsidR="00255EF5">
        <w:rPr>
          <w:bCs/>
          <w:sz w:val="22"/>
          <w:szCs w:val="22"/>
        </w:rPr>
        <w:t>3</w:t>
      </w:r>
      <w:r w:rsidR="00BA7749">
        <w:rPr>
          <w:bCs/>
          <w:sz w:val="22"/>
          <w:szCs w:val="22"/>
        </w:rPr>
        <w:t>8</w:t>
      </w:r>
      <w:r>
        <w:rPr>
          <w:bCs/>
          <w:sz w:val="22"/>
          <w:szCs w:val="22"/>
        </w:rPr>
        <w:t>,0 por ciento i</w:t>
      </w:r>
      <w:r w:rsidR="00735C2D">
        <w:rPr>
          <w:bCs/>
          <w:sz w:val="22"/>
          <w:szCs w:val="22"/>
        </w:rPr>
        <w:t xml:space="preserve">ncrementó sus ventas respecto a </w:t>
      </w:r>
      <w:r w:rsidR="00255EF5">
        <w:rPr>
          <w:bCs/>
          <w:sz w:val="22"/>
          <w:szCs w:val="22"/>
        </w:rPr>
        <w:t>abril</w:t>
      </w:r>
      <w:r>
        <w:rPr>
          <w:bCs/>
          <w:sz w:val="22"/>
          <w:szCs w:val="22"/>
        </w:rPr>
        <w:t xml:space="preserve"> del año pasado, mientras que un </w:t>
      </w:r>
      <w:r w:rsidR="00255EF5">
        <w:rPr>
          <w:bCs/>
          <w:sz w:val="22"/>
          <w:szCs w:val="22"/>
        </w:rPr>
        <w:t>3</w:t>
      </w:r>
      <w:r w:rsidR="00BA7749">
        <w:rPr>
          <w:bCs/>
          <w:sz w:val="22"/>
          <w:szCs w:val="22"/>
        </w:rPr>
        <w:t>4</w:t>
      </w:r>
      <w:r>
        <w:rPr>
          <w:bCs/>
          <w:sz w:val="22"/>
          <w:szCs w:val="22"/>
        </w:rPr>
        <w:t xml:space="preserve">,0 por ciento  experimentó una disminución  y </w:t>
      </w:r>
      <w:r w:rsidR="003D6631">
        <w:rPr>
          <w:bCs/>
          <w:sz w:val="22"/>
          <w:szCs w:val="22"/>
        </w:rPr>
        <w:t>un</w:t>
      </w:r>
      <w:r>
        <w:rPr>
          <w:bCs/>
          <w:sz w:val="22"/>
          <w:szCs w:val="22"/>
        </w:rPr>
        <w:t xml:space="preserve"> </w:t>
      </w:r>
      <w:r w:rsidR="00927C2D">
        <w:rPr>
          <w:bCs/>
          <w:sz w:val="22"/>
          <w:szCs w:val="22"/>
        </w:rPr>
        <w:t>2</w:t>
      </w:r>
      <w:r w:rsidR="00BA7749">
        <w:rPr>
          <w:bCs/>
          <w:sz w:val="22"/>
          <w:szCs w:val="22"/>
        </w:rPr>
        <w:t>8</w:t>
      </w:r>
      <w:r>
        <w:rPr>
          <w:bCs/>
          <w:sz w:val="22"/>
          <w:szCs w:val="22"/>
        </w:rPr>
        <w:t xml:space="preserve">,0 por ciento no mostró variación alguna. Con relación al mes precedente, el </w:t>
      </w:r>
      <w:r w:rsidR="00255EF5">
        <w:rPr>
          <w:bCs/>
          <w:sz w:val="22"/>
          <w:szCs w:val="22"/>
        </w:rPr>
        <w:t>2</w:t>
      </w:r>
      <w:r w:rsidR="00BA7749">
        <w:rPr>
          <w:bCs/>
          <w:sz w:val="22"/>
          <w:szCs w:val="22"/>
        </w:rPr>
        <w:t>4</w:t>
      </w:r>
      <w:r>
        <w:rPr>
          <w:bCs/>
          <w:sz w:val="22"/>
          <w:szCs w:val="22"/>
        </w:rPr>
        <w:t xml:space="preserve">,0 por ciento de las  empresas  declarantes  mostró un crecimiento en sus ventas, el </w:t>
      </w:r>
      <w:r w:rsidR="00255EF5">
        <w:rPr>
          <w:bCs/>
          <w:sz w:val="22"/>
          <w:szCs w:val="22"/>
        </w:rPr>
        <w:t>3</w:t>
      </w:r>
      <w:r w:rsidR="00BA7749">
        <w:rPr>
          <w:bCs/>
          <w:sz w:val="22"/>
          <w:szCs w:val="22"/>
        </w:rPr>
        <w:t>8</w:t>
      </w:r>
      <w:r>
        <w:rPr>
          <w:bCs/>
          <w:sz w:val="22"/>
          <w:szCs w:val="22"/>
        </w:rPr>
        <w:t xml:space="preserve">,0 por </w:t>
      </w:r>
      <w:r w:rsidR="00D8354C">
        <w:rPr>
          <w:bCs/>
          <w:sz w:val="22"/>
          <w:szCs w:val="22"/>
        </w:rPr>
        <w:lastRenderedPageBreak/>
        <w:t>c</w:t>
      </w:r>
      <w:r>
        <w:rPr>
          <w:bCs/>
          <w:sz w:val="22"/>
          <w:szCs w:val="22"/>
        </w:rPr>
        <w:t xml:space="preserve">iento registró una caída y </w:t>
      </w:r>
      <w:r w:rsidR="00255EF5">
        <w:rPr>
          <w:bCs/>
          <w:sz w:val="22"/>
          <w:szCs w:val="22"/>
        </w:rPr>
        <w:t>otro</w:t>
      </w:r>
      <w:r>
        <w:rPr>
          <w:bCs/>
          <w:sz w:val="22"/>
          <w:szCs w:val="22"/>
        </w:rPr>
        <w:t xml:space="preserve"> </w:t>
      </w:r>
      <w:r w:rsidR="00255EF5">
        <w:rPr>
          <w:bCs/>
          <w:sz w:val="22"/>
          <w:szCs w:val="22"/>
        </w:rPr>
        <w:t>3</w:t>
      </w:r>
      <w:r w:rsidR="00BA7749">
        <w:rPr>
          <w:bCs/>
          <w:sz w:val="22"/>
          <w:szCs w:val="22"/>
        </w:rPr>
        <w:t>8</w:t>
      </w:r>
      <w:r w:rsidR="003D4908">
        <w:rPr>
          <w:bCs/>
          <w:sz w:val="22"/>
          <w:szCs w:val="22"/>
        </w:rPr>
        <w:t>,0</w:t>
      </w:r>
      <w:r>
        <w:rPr>
          <w:bCs/>
          <w:sz w:val="22"/>
          <w:szCs w:val="22"/>
        </w:rPr>
        <w:t xml:space="preserve"> por ciento restante no exhibió cambios</w:t>
      </w:r>
      <w:r w:rsidR="00BA7749">
        <w:rPr>
          <w:bCs/>
          <w:sz w:val="22"/>
          <w:szCs w:val="22"/>
        </w:rPr>
        <w:t>.</w:t>
      </w:r>
      <w:r>
        <w:rPr>
          <w:bCs/>
          <w:sz w:val="22"/>
          <w:szCs w:val="22"/>
        </w:rPr>
        <w:t xml:space="preserve"> </w:t>
      </w:r>
    </w:p>
    <w:p w:rsidR="003D4908" w:rsidRDefault="003D4908" w:rsidP="007E54D7">
      <w:pPr>
        <w:rPr>
          <w:bCs/>
          <w:sz w:val="22"/>
          <w:szCs w:val="22"/>
        </w:rPr>
      </w:pPr>
    </w:p>
    <w:p w:rsidR="00D8354C" w:rsidRDefault="00A31A23" w:rsidP="007E54D7">
      <w:pPr>
        <w:rPr>
          <w:bCs/>
          <w:sz w:val="22"/>
          <w:szCs w:val="22"/>
        </w:rPr>
      </w:pPr>
      <w:r w:rsidRPr="003D4908">
        <w:rPr>
          <w:bCs/>
          <w:sz w:val="22"/>
          <w:szCs w:val="22"/>
        </w:rPr>
        <w:t xml:space="preserve">Para </w:t>
      </w:r>
      <w:r w:rsidR="00255EF5">
        <w:rPr>
          <w:bCs/>
          <w:sz w:val="22"/>
          <w:szCs w:val="22"/>
        </w:rPr>
        <w:t>mayo</w:t>
      </w:r>
      <w:r w:rsidR="00680C58">
        <w:rPr>
          <w:bCs/>
          <w:sz w:val="22"/>
          <w:szCs w:val="22"/>
        </w:rPr>
        <w:t xml:space="preserve"> próximo,</w:t>
      </w:r>
      <w:r w:rsidRPr="003D4908">
        <w:rPr>
          <w:bCs/>
          <w:sz w:val="22"/>
          <w:szCs w:val="22"/>
        </w:rPr>
        <w:t xml:space="preserve"> las perspectivas de ventas son optimistas en el </w:t>
      </w:r>
      <w:r w:rsidR="00255EF5">
        <w:rPr>
          <w:bCs/>
          <w:sz w:val="22"/>
          <w:szCs w:val="22"/>
        </w:rPr>
        <w:t>7</w:t>
      </w:r>
      <w:r w:rsidR="00BA7749">
        <w:rPr>
          <w:bCs/>
          <w:sz w:val="22"/>
          <w:szCs w:val="22"/>
        </w:rPr>
        <w:t>2</w:t>
      </w:r>
      <w:r w:rsidR="00810FBA">
        <w:rPr>
          <w:bCs/>
          <w:sz w:val="22"/>
          <w:szCs w:val="22"/>
        </w:rPr>
        <w:t>,</w:t>
      </w:r>
      <w:r w:rsidRPr="003D4908">
        <w:rPr>
          <w:bCs/>
          <w:sz w:val="22"/>
          <w:szCs w:val="22"/>
        </w:rPr>
        <w:t xml:space="preserve">0 por ciento de los casos, pesimistas en el </w:t>
      </w:r>
      <w:r w:rsidR="00255EF5">
        <w:rPr>
          <w:bCs/>
          <w:sz w:val="22"/>
          <w:szCs w:val="22"/>
        </w:rPr>
        <w:t>21</w:t>
      </w:r>
      <w:r w:rsidRPr="003D4908">
        <w:rPr>
          <w:bCs/>
          <w:sz w:val="22"/>
          <w:szCs w:val="22"/>
        </w:rPr>
        <w:t>,0 por ciento</w:t>
      </w:r>
      <w:r w:rsidR="00D8354C">
        <w:rPr>
          <w:bCs/>
          <w:sz w:val="22"/>
          <w:szCs w:val="22"/>
        </w:rPr>
        <w:t xml:space="preserve"> </w:t>
      </w:r>
      <w:r w:rsidRPr="003D4908">
        <w:rPr>
          <w:bCs/>
          <w:sz w:val="22"/>
          <w:szCs w:val="22"/>
        </w:rPr>
        <w:t xml:space="preserve">y no se esperan cambios en el restante </w:t>
      </w:r>
      <w:r w:rsidR="00255EF5">
        <w:rPr>
          <w:bCs/>
          <w:sz w:val="22"/>
          <w:szCs w:val="22"/>
        </w:rPr>
        <w:t>7</w:t>
      </w:r>
      <w:r w:rsidRPr="003D4908">
        <w:rPr>
          <w:bCs/>
          <w:sz w:val="22"/>
          <w:szCs w:val="22"/>
        </w:rPr>
        <w:t>,0 por ciento.</w:t>
      </w:r>
      <w:r>
        <w:rPr>
          <w:bCs/>
          <w:sz w:val="22"/>
          <w:szCs w:val="22"/>
        </w:rPr>
        <w:t xml:space="preserve"> </w:t>
      </w:r>
    </w:p>
    <w:p w:rsidR="00680C58" w:rsidRDefault="00680C58" w:rsidP="007E54D7">
      <w:pPr>
        <w:rPr>
          <w:bCs/>
          <w:sz w:val="22"/>
          <w:szCs w:val="22"/>
        </w:rPr>
        <w:sectPr w:rsidR="00680C58" w:rsidSect="00D8354C">
          <w:headerReference w:type="default" r:id="rId73"/>
          <w:footerReference w:type="even" r:id="rId74"/>
          <w:footerReference w:type="default" r:id="rId75"/>
          <w:headerReference w:type="first" r:id="rId76"/>
          <w:footerReference w:type="first" r:id="rId77"/>
          <w:type w:val="continuous"/>
          <w:pgSz w:w="11906" w:h="16838"/>
          <w:pgMar w:top="1417" w:right="1701" w:bottom="1417" w:left="1701" w:header="720" w:footer="720" w:gutter="0"/>
          <w:cols w:num="2" w:space="720"/>
        </w:sectPr>
      </w:pPr>
    </w:p>
    <w:p w:rsidR="00D8354C" w:rsidRDefault="00D8354C" w:rsidP="007E54D7">
      <w:pPr>
        <w:rPr>
          <w:bCs/>
          <w:sz w:val="22"/>
          <w:szCs w:val="22"/>
        </w:rPr>
        <w:sectPr w:rsidR="00D8354C" w:rsidSect="007F6778">
          <w:type w:val="continuous"/>
          <w:pgSz w:w="11906" w:h="16838"/>
          <w:pgMar w:top="1417" w:right="1701" w:bottom="1417" w:left="1701" w:header="720" w:footer="720" w:gutter="0"/>
          <w:cols w:num="2" w:space="720"/>
        </w:sectPr>
      </w:pPr>
    </w:p>
    <w:p w:rsidR="00FD7B8B" w:rsidRDefault="00FD7B8B" w:rsidP="007E54D7">
      <w:pPr>
        <w:rPr>
          <w:bCs/>
          <w:sz w:val="22"/>
          <w:szCs w:val="22"/>
        </w:rPr>
      </w:pPr>
    </w:p>
    <w:p w:rsidR="003D4908" w:rsidRDefault="003D4908" w:rsidP="007E54D7">
      <w:pPr>
        <w:rPr>
          <w:bCs/>
          <w:sz w:val="22"/>
          <w:szCs w:val="22"/>
        </w:rPr>
      </w:pPr>
    </w:p>
    <w:p w:rsidR="00FD7B8B" w:rsidRDefault="00FD7B8B" w:rsidP="004E61E3">
      <w:pPr>
        <w:rPr>
          <w:bCs/>
          <w:sz w:val="22"/>
          <w:szCs w:val="22"/>
        </w:rPr>
      </w:pPr>
    </w:p>
    <w:p w:rsidR="00987445" w:rsidRDefault="00987445" w:rsidP="00D9566C">
      <w:pPr>
        <w:ind w:left="-283"/>
        <w:rPr>
          <w:bCs/>
          <w:sz w:val="22"/>
          <w:szCs w:val="22"/>
        </w:rPr>
      </w:pPr>
    </w:p>
    <w:p w:rsidR="00D8354C" w:rsidRDefault="00D8354C" w:rsidP="00D9566C">
      <w:pPr>
        <w:ind w:left="-283"/>
        <w:rPr>
          <w:bCs/>
          <w:sz w:val="22"/>
          <w:szCs w:val="22"/>
        </w:rPr>
        <w:sectPr w:rsidR="00D8354C" w:rsidSect="007F6778">
          <w:type w:val="continuous"/>
          <w:pgSz w:w="11906" w:h="16838"/>
          <w:pgMar w:top="1417" w:right="1701" w:bottom="1417" w:left="1701" w:header="720" w:footer="720" w:gutter="0"/>
          <w:cols w:num="2" w:space="720"/>
        </w:sectPr>
      </w:pPr>
    </w:p>
    <w:p w:rsidR="0052052B" w:rsidRDefault="008A4B8B" w:rsidP="00255EF5">
      <w:pPr>
        <w:ind w:left="-510"/>
        <w:jc w:val="center"/>
        <w:rPr>
          <w:bCs/>
          <w:sz w:val="22"/>
          <w:szCs w:val="22"/>
        </w:rPr>
        <w:sectPr w:rsidR="0052052B" w:rsidSect="0052052B">
          <w:type w:val="continuous"/>
          <w:pgSz w:w="11906" w:h="16838"/>
          <w:pgMar w:top="1417" w:right="1701" w:bottom="1417" w:left="1701" w:header="720" w:footer="720" w:gutter="0"/>
          <w:cols w:space="720"/>
        </w:sectPr>
      </w:pPr>
      <w:r w:rsidRPr="007B4670">
        <w:rPr>
          <w:bCs/>
          <w:sz w:val="22"/>
          <w:szCs w:val="22"/>
        </w:rPr>
        <w:object w:dxaOrig="9671" w:dyaOrig="7615">
          <v:shape id="_x0000_i1057" type="#_x0000_t75" style="width:483.75pt;height:381pt" o:ole="">
            <v:imagedata r:id="rId78" o:title=""/>
          </v:shape>
          <o:OLEObject Type="Embed" ProgID="Excel.Sheet.8" ShapeID="_x0000_i1057" DrawAspect="Content" ObjectID="_1401792119" r:id="rId79"/>
        </w:object>
      </w:r>
    </w:p>
    <w:p w:rsidR="00852557" w:rsidRDefault="00852557">
      <w:pPr>
        <w:rPr>
          <w:bCs/>
          <w:sz w:val="22"/>
          <w:szCs w:val="22"/>
        </w:rPr>
      </w:pPr>
    </w:p>
    <w:p w:rsidR="00852557" w:rsidRDefault="00852557">
      <w:pPr>
        <w:rPr>
          <w:rFonts w:ascii="Helvetica" w:hAnsi="Helvetica"/>
          <w:b/>
          <w:color w:val="FF0000"/>
          <w:sz w:val="18"/>
        </w:rPr>
      </w:pPr>
    </w:p>
    <w:p w:rsidR="00852557" w:rsidRDefault="00852557">
      <w:pPr>
        <w:rPr>
          <w:bCs/>
          <w:color w:val="FF0000"/>
          <w:sz w:val="22"/>
        </w:rPr>
      </w:pPr>
    </w:p>
    <w:p w:rsidR="00852557" w:rsidRDefault="00852557">
      <w:pPr>
        <w:rPr>
          <w:bCs/>
          <w:color w:val="FF0000"/>
          <w:sz w:val="22"/>
        </w:rPr>
      </w:pPr>
    </w:p>
    <w:p w:rsidR="00852557" w:rsidRDefault="00852557">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87445" w:rsidRDefault="00987445">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62808" w:rsidRDefault="00962808">
      <w:pPr>
        <w:rPr>
          <w:bCs/>
          <w:color w:val="FF0000"/>
          <w:sz w:val="22"/>
        </w:rPr>
      </w:pPr>
    </w:p>
    <w:p w:rsidR="00987445" w:rsidRDefault="00987445">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3D4908" w:rsidRDefault="003D4908">
      <w:pPr>
        <w:rPr>
          <w:bCs/>
          <w:color w:val="FF0000"/>
          <w:sz w:val="22"/>
        </w:rPr>
      </w:pPr>
    </w:p>
    <w:p w:rsidR="007F6778" w:rsidRPr="00987445" w:rsidRDefault="007F6778" w:rsidP="00987445">
      <w:pPr>
        <w:pStyle w:val="SBS"/>
        <w:keepLines/>
        <w:rPr>
          <w:rFonts w:ascii="Times New Roman" w:hAnsi="Times New Roman"/>
          <w:color w:val="000000"/>
          <w:szCs w:val="20"/>
          <w:lang w:val="es-ES"/>
        </w:rPr>
        <w:sectPr w:rsidR="007F6778" w:rsidRPr="00987445" w:rsidSect="007F6778">
          <w:type w:val="continuous"/>
          <w:pgSz w:w="11906" w:h="16838"/>
          <w:pgMar w:top="1417" w:right="1701" w:bottom="1417" w:left="1701" w:header="720" w:footer="720" w:gutter="0"/>
          <w:cols w:num="2" w:space="720"/>
        </w:sectPr>
      </w:pPr>
    </w:p>
    <w:p w:rsidR="00852557" w:rsidRDefault="00852557">
      <w:pPr>
        <w:pStyle w:val="SBS"/>
        <w:rPr>
          <w:rFonts w:ascii="Times New Roman" w:hAnsi="Times New Roman"/>
          <w:color w:val="000000"/>
          <w:szCs w:val="20"/>
          <w:highlight w:val="yellow"/>
          <w:lang w:val="es-ES"/>
        </w:rPr>
      </w:pPr>
    </w:p>
    <w:p w:rsidR="00782704" w:rsidRPr="008257DA" w:rsidRDefault="00782704" w:rsidP="00782704">
      <w:pPr>
        <w:pStyle w:val="Ttulo4"/>
        <w:keepNext w:val="0"/>
        <w:numPr>
          <w:ilvl w:val="0"/>
          <w:numId w:val="1"/>
        </w:numPr>
        <w:tabs>
          <w:tab w:val="clear" w:pos="-1099"/>
        </w:tabs>
        <w:rPr>
          <w:sz w:val="26"/>
        </w:rPr>
      </w:pPr>
      <w:r w:rsidRPr="008257DA">
        <w:rPr>
          <w:sz w:val="26"/>
        </w:rPr>
        <w:t>TIPO DE CAMBIO</w:t>
      </w:r>
    </w:p>
    <w:p w:rsidR="00782704" w:rsidRPr="00483779" w:rsidRDefault="00782704" w:rsidP="00782704">
      <w:pPr>
        <w:rPr>
          <w:b/>
        </w:rPr>
      </w:pPr>
    </w:p>
    <w:p w:rsidR="00782704" w:rsidRDefault="00782704" w:rsidP="00782704">
      <w:pPr>
        <w:rPr>
          <w:b/>
        </w:rPr>
      </w:pPr>
      <w:r w:rsidRPr="003D6C32">
        <w:rPr>
          <w:b/>
        </w:rPr>
        <w:t xml:space="preserve">2.1. </w:t>
      </w:r>
      <w:r w:rsidRPr="003D6C32">
        <w:rPr>
          <w:b/>
        </w:rPr>
        <w:tab/>
        <w:t>Tipo de Cambio</w:t>
      </w:r>
    </w:p>
    <w:p w:rsidR="00782704" w:rsidRDefault="00782704" w:rsidP="00782704">
      <w:pPr>
        <w:rPr>
          <w:b/>
        </w:rPr>
        <w:sectPr w:rsidR="00782704">
          <w:type w:val="continuous"/>
          <w:pgSz w:w="11906" w:h="16838"/>
          <w:pgMar w:top="1417" w:right="1701" w:bottom="1417" w:left="1701" w:header="720" w:footer="720" w:gutter="0"/>
          <w:cols w:space="720" w:equalWidth="0">
            <w:col w:w="8504" w:space="720"/>
          </w:cols>
        </w:sectPr>
      </w:pPr>
    </w:p>
    <w:p w:rsidR="00782704" w:rsidRDefault="00782704" w:rsidP="00782704">
      <w:pPr>
        <w:rPr>
          <w:sz w:val="22"/>
          <w:lang w:val="es-ES_tradnl"/>
        </w:rPr>
      </w:pPr>
    </w:p>
    <w:p w:rsidR="00782704" w:rsidRDefault="00782704" w:rsidP="00782704">
      <w:pPr>
        <w:pStyle w:val="SBS"/>
        <w:rPr>
          <w:rFonts w:ascii="Times New Roman" w:hAnsi="Times New Roman"/>
          <w:color w:val="FF0000"/>
          <w:szCs w:val="20"/>
          <w:lang w:val="es-ES"/>
        </w:rPr>
        <w:sectPr w:rsidR="00782704">
          <w:type w:val="continuous"/>
          <w:pgSz w:w="11906" w:h="16838"/>
          <w:pgMar w:top="1417" w:right="1701" w:bottom="1417" w:left="1701" w:header="720" w:footer="720" w:gutter="0"/>
          <w:cols w:space="720" w:equalWidth="0">
            <w:col w:w="8504" w:space="720"/>
          </w:cols>
        </w:sectPr>
      </w:pPr>
    </w:p>
    <w:p w:rsidR="00854926" w:rsidRDefault="00962808" w:rsidP="00854926">
      <w:pPr>
        <w:pStyle w:val="SBS"/>
        <w:keepLines/>
        <w:rPr>
          <w:rFonts w:ascii="Times New Roman" w:hAnsi="Times New Roman"/>
          <w:color w:val="000000"/>
          <w:szCs w:val="20"/>
          <w:lang w:val="es-ES"/>
        </w:rPr>
      </w:pPr>
      <w:r>
        <w:rPr>
          <w:rFonts w:ascii="Times New Roman" w:hAnsi="Times New Roman"/>
          <w:color w:val="000000"/>
          <w:szCs w:val="20"/>
          <w:lang w:val="es-ES"/>
        </w:rPr>
        <w:lastRenderedPageBreak/>
        <w:t xml:space="preserve">En </w:t>
      </w:r>
      <w:r w:rsidR="008257DA">
        <w:rPr>
          <w:rFonts w:ascii="Times New Roman" w:hAnsi="Times New Roman"/>
          <w:color w:val="000000"/>
          <w:szCs w:val="20"/>
          <w:lang w:val="es-ES"/>
        </w:rPr>
        <w:t>abril</w:t>
      </w:r>
      <w:r w:rsidR="00854926">
        <w:rPr>
          <w:rFonts w:ascii="Times New Roman" w:hAnsi="Times New Roman"/>
          <w:color w:val="000000"/>
          <w:szCs w:val="20"/>
          <w:lang w:val="es-ES"/>
        </w:rPr>
        <w:t xml:space="preserve">, el tipo de cambio venta </w:t>
      </w:r>
      <w:r>
        <w:rPr>
          <w:rFonts w:ascii="Times New Roman" w:hAnsi="Times New Roman"/>
          <w:color w:val="000000"/>
          <w:szCs w:val="20"/>
          <w:lang w:val="es-ES"/>
        </w:rPr>
        <w:t xml:space="preserve">(promedio) </w:t>
      </w:r>
      <w:r w:rsidR="00854926">
        <w:rPr>
          <w:rFonts w:ascii="Times New Roman" w:hAnsi="Times New Roman"/>
          <w:color w:val="000000"/>
          <w:szCs w:val="20"/>
          <w:lang w:val="es-ES"/>
        </w:rPr>
        <w:t xml:space="preserve">en el mercado informal de la ciudad de Piura disminuyó en </w:t>
      </w:r>
      <w:r w:rsidR="008257DA">
        <w:rPr>
          <w:rFonts w:ascii="Times New Roman" w:hAnsi="Times New Roman"/>
          <w:color w:val="000000"/>
          <w:szCs w:val="20"/>
          <w:lang w:val="es-ES"/>
        </w:rPr>
        <w:t>5</w:t>
      </w:r>
      <w:r w:rsidR="00983EDA">
        <w:rPr>
          <w:rFonts w:ascii="Times New Roman" w:hAnsi="Times New Roman"/>
          <w:color w:val="000000"/>
          <w:szCs w:val="20"/>
          <w:lang w:val="es-ES"/>
        </w:rPr>
        <w:t>,</w:t>
      </w:r>
      <w:r w:rsidR="008257DA">
        <w:rPr>
          <w:rFonts w:ascii="Times New Roman" w:hAnsi="Times New Roman"/>
          <w:color w:val="000000"/>
          <w:szCs w:val="20"/>
          <w:lang w:val="es-ES"/>
        </w:rPr>
        <w:t>3</w:t>
      </w:r>
      <w:r w:rsidR="00854926">
        <w:rPr>
          <w:rFonts w:ascii="Times New Roman" w:hAnsi="Times New Roman"/>
          <w:color w:val="000000"/>
          <w:szCs w:val="20"/>
          <w:lang w:val="es-ES"/>
        </w:rPr>
        <w:t xml:space="preserve"> </w:t>
      </w:r>
      <w:r w:rsidR="00854926">
        <w:rPr>
          <w:rFonts w:ascii="Times New Roman" w:hAnsi="Times New Roman"/>
          <w:szCs w:val="20"/>
          <w:lang w:val="es-ES"/>
        </w:rPr>
        <w:t xml:space="preserve"> </w:t>
      </w:r>
      <w:r w:rsidR="00854926">
        <w:rPr>
          <w:rFonts w:ascii="Times New Roman" w:hAnsi="Times New Roman"/>
          <w:color w:val="000000"/>
          <w:szCs w:val="20"/>
          <w:lang w:val="es-ES"/>
        </w:rPr>
        <w:t xml:space="preserve">por ciento respecto a similar período del año anterior. </w:t>
      </w:r>
      <w:r w:rsidR="00B81839">
        <w:rPr>
          <w:rFonts w:ascii="Times New Roman" w:hAnsi="Times New Roman"/>
          <w:color w:val="000000"/>
          <w:szCs w:val="20"/>
          <w:lang w:val="es-ES"/>
        </w:rPr>
        <w:br w:type="column"/>
      </w:r>
      <w:r w:rsidR="00854926">
        <w:rPr>
          <w:rFonts w:ascii="Times New Roman" w:hAnsi="Times New Roman"/>
          <w:color w:val="000000"/>
          <w:szCs w:val="20"/>
          <w:lang w:val="es-ES"/>
        </w:rPr>
        <w:lastRenderedPageBreak/>
        <w:t>En es</w:t>
      </w:r>
      <w:r w:rsidR="008B02AE">
        <w:rPr>
          <w:rFonts w:ascii="Times New Roman" w:hAnsi="Times New Roman"/>
          <w:color w:val="000000"/>
          <w:szCs w:val="20"/>
          <w:lang w:val="es-ES"/>
        </w:rPr>
        <w:t>ta</w:t>
      </w:r>
      <w:r w:rsidR="00B81839">
        <w:rPr>
          <w:rFonts w:ascii="Times New Roman" w:hAnsi="Times New Roman"/>
          <w:color w:val="000000"/>
          <w:szCs w:val="20"/>
          <w:lang w:val="es-ES"/>
        </w:rPr>
        <w:t xml:space="preserve"> f</w:t>
      </w:r>
      <w:r w:rsidR="008B02AE">
        <w:rPr>
          <w:rFonts w:ascii="Times New Roman" w:hAnsi="Times New Roman"/>
          <w:color w:val="000000"/>
          <w:szCs w:val="20"/>
          <w:lang w:val="es-ES"/>
        </w:rPr>
        <w:t>echa, se cotizó en  S</w:t>
      </w:r>
      <w:r w:rsidR="008B02AE" w:rsidRPr="003D6C32">
        <w:rPr>
          <w:rFonts w:ascii="Times New Roman" w:hAnsi="Times New Roman"/>
          <w:color w:val="000000"/>
          <w:szCs w:val="20"/>
          <w:lang w:val="es-ES"/>
        </w:rPr>
        <w:t>/. 2,</w:t>
      </w:r>
      <w:r w:rsidR="00B81839">
        <w:rPr>
          <w:rFonts w:ascii="Times New Roman" w:hAnsi="Times New Roman"/>
          <w:color w:val="000000"/>
          <w:szCs w:val="20"/>
          <w:lang w:val="es-ES"/>
        </w:rPr>
        <w:t>6</w:t>
      </w:r>
      <w:r w:rsidR="00A80336">
        <w:rPr>
          <w:rFonts w:ascii="Times New Roman" w:hAnsi="Times New Roman"/>
          <w:color w:val="000000"/>
          <w:szCs w:val="20"/>
          <w:lang w:val="es-ES"/>
        </w:rPr>
        <w:t>6</w:t>
      </w:r>
      <w:r w:rsidR="00854926">
        <w:rPr>
          <w:rFonts w:ascii="Times New Roman" w:hAnsi="Times New Roman"/>
          <w:color w:val="000000"/>
          <w:szCs w:val="20"/>
          <w:lang w:val="es-ES"/>
        </w:rPr>
        <w:t xml:space="preserve"> la compra y S/.2</w:t>
      </w:r>
      <w:r w:rsidR="00703496">
        <w:rPr>
          <w:rFonts w:ascii="Times New Roman" w:hAnsi="Times New Roman"/>
          <w:color w:val="000000"/>
          <w:szCs w:val="20"/>
          <w:lang w:val="es-ES"/>
        </w:rPr>
        <w:t>,</w:t>
      </w:r>
      <w:r>
        <w:rPr>
          <w:rFonts w:ascii="Times New Roman" w:hAnsi="Times New Roman"/>
          <w:color w:val="000000"/>
          <w:szCs w:val="20"/>
          <w:lang w:val="es-ES"/>
        </w:rPr>
        <w:t>6</w:t>
      </w:r>
      <w:r w:rsidR="008257DA">
        <w:rPr>
          <w:rFonts w:ascii="Times New Roman" w:hAnsi="Times New Roman"/>
          <w:color w:val="000000"/>
          <w:szCs w:val="20"/>
          <w:lang w:val="es-ES"/>
        </w:rPr>
        <w:t>7</w:t>
      </w:r>
      <w:r w:rsidR="00983EDA">
        <w:rPr>
          <w:rFonts w:ascii="Times New Roman" w:hAnsi="Times New Roman"/>
          <w:color w:val="000000"/>
          <w:szCs w:val="20"/>
          <w:lang w:val="es-ES"/>
        </w:rPr>
        <w:t xml:space="preserve"> </w:t>
      </w:r>
      <w:r w:rsidR="00854926">
        <w:rPr>
          <w:rFonts w:ascii="Times New Roman" w:hAnsi="Times New Roman"/>
          <w:color w:val="000000"/>
          <w:szCs w:val="20"/>
          <w:lang w:val="es-ES"/>
        </w:rPr>
        <w:t xml:space="preserve"> la venta. En cuanto a la cotización en el sistema bancario, ésta cerró en S/.2</w:t>
      </w:r>
      <w:r w:rsidR="001F53A6">
        <w:rPr>
          <w:rFonts w:ascii="Times New Roman" w:hAnsi="Times New Roman"/>
          <w:color w:val="000000"/>
          <w:szCs w:val="20"/>
          <w:lang w:val="es-ES"/>
        </w:rPr>
        <w:t>,</w:t>
      </w:r>
      <w:r w:rsidR="00680C58">
        <w:rPr>
          <w:rFonts w:ascii="Times New Roman" w:hAnsi="Times New Roman"/>
          <w:color w:val="000000"/>
          <w:szCs w:val="20"/>
          <w:lang w:val="es-ES"/>
        </w:rPr>
        <w:t>6</w:t>
      </w:r>
      <w:r w:rsidR="008257DA">
        <w:rPr>
          <w:rFonts w:ascii="Times New Roman" w:hAnsi="Times New Roman"/>
          <w:color w:val="000000"/>
          <w:szCs w:val="20"/>
          <w:lang w:val="es-ES"/>
        </w:rPr>
        <w:t>4</w:t>
      </w:r>
      <w:r w:rsidR="00854926">
        <w:rPr>
          <w:rFonts w:ascii="Times New Roman" w:hAnsi="Times New Roman"/>
          <w:color w:val="000000"/>
          <w:szCs w:val="20"/>
          <w:lang w:val="es-ES"/>
        </w:rPr>
        <w:t xml:space="preserve"> la venta.</w:t>
      </w:r>
    </w:p>
    <w:p w:rsidR="00782704" w:rsidRDefault="00782704" w:rsidP="00782704">
      <w:pPr>
        <w:pStyle w:val="SBS"/>
        <w:rPr>
          <w:rFonts w:ascii="Times New Roman" w:hAnsi="Times New Roman"/>
          <w:color w:val="000000"/>
          <w:szCs w:val="20"/>
          <w:highlight w:val="yellow"/>
          <w:lang w:val="es-ES"/>
        </w:rPr>
        <w:sectPr w:rsidR="00782704" w:rsidSect="00B81839">
          <w:type w:val="continuous"/>
          <w:pgSz w:w="11906" w:h="16838"/>
          <w:pgMar w:top="1417" w:right="1701" w:bottom="1417" w:left="1701" w:header="720" w:footer="720" w:gutter="0"/>
          <w:cols w:num="2" w:space="720"/>
        </w:sectPr>
      </w:pPr>
    </w:p>
    <w:p w:rsidR="00782704" w:rsidRDefault="00782704" w:rsidP="00782704">
      <w:pPr>
        <w:pStyle w:val="SBS"/>
        <w:rPr>
          <w:rFonts w:ascii="Times New Roman" w:hAnsi="Times New Roman"/>
          <w:color w:val="000000"/>
          <w:szCs w:val="20"/>
          <w:highlight w:val="yellow"/>
          <w:lang w:val="es-ES"/>
        </w:rPr>
      </w:pPr>
    </w:p>
    <w:p w:rsidR="00782704" w:rsidRDefault="00782704" w:rsidP="00782704">
      <w:pPr>
        <w:pStyle w:val="SBS"/>
        <w:rPr>
          <w:rFonts w:ascii="Times New Roman" w:hAnsi="Times New Roman"/>
          <w:color w:val="000000"/>
          <w:szCs w:val="20"/>
          <w:highlight w:val="yellow"/>
          <w:lang w:val="es-ES"/>
        </w:rPr>
      </w:pPr>
    </w:p>
    <w:p w:rsidR="00852557" w:rsidRDefault="008B54BE" w:rsidP="00782704">
      <w:pPr>
        <w:pStyle w:val="SBS"/>
        <w:rPr>
          <w:rFonts w:ascii="Times New Roman" w:hAnsi="Times New Roman"/>
          <w:color w:val="FF0000"/>
          <w:szCs w:val="20"/>
          <w:lang w:val="es-ES"/>
        </w:rPr>
        <w:sectPr w:rsidR="00852557" w:rsidSect="007F6778">
          <w:type w:val="continuous"/>
          <w:pgSz w:w="11906" w:h="16838"/>
          <w:pgMar w:top="1417" w:right="1701" w:bottom="1417" w:left="1701" w:header="720" w:footer="720" w:gutter="0"/>
          <w:cols w:space="720"/>
        </w:sectPr>
      </w:pPr>
      <w:r w:rsidRPr="008B54BE">
        <w:rPr>
          <w:noProof/>
          <w:szCs w:val="20"/>
          <w:lang w:val="es-PE" w:eastAsia="es-PE"/>
        </w:rPr>
        <w:drawing>
          <wp:inline distT="0" distB="0" distL="0" distR="0">
            <wp:extent cx="5400040" cy="2806175"/>
            <wp:effectExtent l="0" t="0" r="0" b="0"/>
            <wp:docPr id="3"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0" cstate="print"/>
                    <a:srcRect/>
                    <a:stretch>
                      <a:fillRect/>
                    </a:stretch>
                  </pic:blipFill>
                  <pic:spPr bwMode="auto">
                    <a:xfrm>
                      <a:off x="0" y="0"/>
                      <a:ext cx="5400040" cy="2806175"/>
                    </a:xfrm>
                    <a:prstGeom prst="rect">
                      <a:avLst/>
                    </a:prstGeom>
                    <a:noFill/>
                    <a:ln w="9525">
                      <a:noFill/>
                      <a:miter lim="800000"/>
                      <a:headEnd/>
                      <a:tailEnd/>
                    </a:ln>
                  </pic:spPr>
                </pic:pic>
              </a:graphicData>
            </a:graphic>
          </wp:inline>
        </w:drawing>
      </w:r>
    </w:p>
    <w:p w:rsidR="00852557" w:rsidRPr="00940DEE" w:rsidRDefault="00852557">
      <w:pPr>
        <w:pStyle w:val="Ttulo1"/>
        <w:numPr>
          <w:ilvl w:val="0"/>
          <w:numId w:val="1"/>
        </w:numPr>
        <w:rPr>
          <w:sz w:val="26"/>
        </w:rPr>
      </w:pPr>
      <w:bookmarkStart w:id="8" w:name="_Hlt80439059"/>
      <w:bookmarkStart w:id="9" w:name="_Toc106181550"/>
      <w:r w:rsidRPr="00940DEE">
        <w:rPr>
          <w:sz w:val="26"/>
        </w:rPr>
        <w:lastRenderedPageBreak/>
        <w:t>SECTOR  EXTERNO</w:t>
      </w:r>
    </w:p>
    <w:p w:rsidR="00852557" w:rsidRPr="00483779" w:rsidRDefault="00852557">
      <w:pPr>
        <w:pStyle w:val="times"/>
        <w:spacing w:before="0" w:beforeAutospacing="0" w:after="0" w:afterAutospacing="0"/>
        <w:rPr>
          <w:rFonts w:eastAsia="Times New Roman"/>
        </w:rPr>
        <w:sectPr w:rsidR="00852557" w:rsidRPr="00483779">
          <w:headerReference w:type="default" r:id="rId81"/>
          <w:footerReference w:type="default" r:id="rId82"/>
          <w:footerReference w:type="first" r:id="rId83"/>
          <w:type w:val="continuous"/>
          <w:pgSz w:w="11907" w:h="16840" w:code="9"/>
          <w:pgMar w:top="1701" w:right="1418" w:bottom="1418" w:left="1701" w:header="1134" w:footer="1134" w:gutter="0"/>
          <w:paperSrc w:first="15"/>
          <w:cols w:space="720"/>
          <w:titlePg/>
        </w:sectPr>
      </w:pPr>
    </w:p>
    <w:p w:rsidR="00852557" w:rsidRPr="00483779" w:rsidRDefault="00852557"/>
    <w:p w:rsidR="00852557" w:rsidRPr="00483779" w:rsidRDefault="00852557">
      <w:pPr>
        <w:pStyle w:val="Ttulo2"/>
        <w:numPr>
          <w:ilvl w:val="1"/>
          <w:numId w:val="1"/>
        </w:numPr>
        <w:rPr>
          <w:rFonts w:ascii="Times New Roman" w:hAnsi="Times New Roman"/>
          <w:sz w:val="22"/>
        </w:rPr>
      </w:pPr>
      <w:bookmarkStart w:id="10" w:name="_Hlt70502150"/>
      <w:bookmarkEnd w:id="10"/>
      <w:r w:rsidRPr="00483779">
        <w:rPr>
          <w:rFonts w:ascii="Times New Roman" w:hAnsi="Times New Roman"/>
          <w:sz w:val="22"/>
        </w:rPr>
        <w:t>Exportaciones</w:t>
      </w:r>
    </w:p>
    <w:p w:rsidR="00852557" w:rsidRDefault="00852557">
      <w:pPr>
        <w:rPr>
          <w:lang w:val="es-ES_tradnl"/>
        </w:rPr>
      </w:pPr>
    </w:p>
    <w:p w:rsidR="00852557" w:rsidRDefault="00852557">
      <w:pPr>
        <w:pStyle w:val="Sangradetextonormal"/>
        <w:ind w:firstLine="0"/>
        <w:rPr>
          <w:sz w:val="22"/>
        </w:rPr>
        <w:sectPr w:rsidR="00852557">
          <w:type w:val="continuous"/>
          <w:pgSz w:w="11907" w:h="16840" w:code="9"/>
          <w:pgMar w:top="1701" w:right="1418" w:bottom="1418" w:left="1701" w:header="1134" w:footer="1134" w:gutter="0"/>
          <w:paperSrc w:first="15"/>
          <w:cols w:space="720"/>
          <w:titlePg/>
        </w:sectPr>
      </w:pPr>
    </w:p>
    <w:p w:rsidR="00027A05" w:rsidRDefault="00027A05" w:rsidP="00027A05">
      <w:pPr>
        <w:pStyle w:val="Sangradetextonormal"/>
        <w:ind w:firstLine="0"/>
        <w:rPr>
          <w:sz w:val="22"/>
        </w:rPr>
      </w:pPr>
      <w:r>
        <w:rPr>
          <w:sz w:val="22"/>
        </w:rPr>
        <w:lastRenderedPageBreak/>
        <w:t xml:space="preserve">En abril, las </w:t>
      </w:r>
      <w:r>
        <w:rPr>
          <w:b/>
          <w:sz w:val="22"/>
        </w:rPr>
        <w:t>exportaciones</w:t>
      </w:r>
      <w:r>
        <w:rPr>
          <w:sz w:val="22"/>
        </w:rPr>
        <w:t xml:space="preserve"> del departamento de Piura fueron de US$203,0 millones, lo que significó un incremento de 17,9 por ciento respecto a las de igual mes del año pasado. Esto radicó en  la expansión de la oferta de productos tradicionales (41,9 por ciento), que contrarrestó la caída en los productos no tradicionales (-6,8 por ciento).</w:t>
      </w:r>
    </w:p>
    <w:p w:rsidR="00027A05" w:rsidRDefault="00027A05" w:rsidP="00027A05">
      <w:pPr>
        <w:pStyle w:val="Sangradetextonormal"/>
        <w:ind w:firstLine="0"/>
        <w:rPr>
          <w:sz w:val="22"/>
        </w:rPr>
      </w:pPr>
      <w:r w:rsidRPr="0067535C">
        <w:rPr>
          <w:sz w:val="22"/>
        </w:rPr>
        <w:t xml:space="preserve">En </w:t>
      </w:r>
      <w:r w:rsidRPr="00922A70">
        <w:rPr>
          <w:sz w:val="22"/>
        </w:rPr>
        <w:t xml:space="preserve">el primer grupo, </w:t>
      </w:r>
      <w:r>
        <w:rPr>
          <w:sz w:val="22"/>
        </w:rPr>
        <w:t>si bien cayero</w:t>
      </w:r>
      <w:r w:rsidRPr="00922A70">
        <w:rPr>
          <w:sz w:val="22"/>
        </w:rPr>
        <w:t xml:space="preserve">n las ventas de </w:t>
      </w:r>
      <w:r>
        <w:rPr>
          <w:sz w:val="22"/>
        </w:rPr>
        <w:t xml:space="preserve">café (-45,1 </w:t>
      </w:r>
      <w:r w:rsidRPr="00922A70">
        <w:rPr>
          <w:sz w:val="22"/>
        </w:rPr>
        <w:t xml:space="preserve">por ciento) </w:t>
      </w:r>
      <w:r w:rsidRPr="007A2C26">
        <w:rPr>
          <w:sz w:val="22"/>
        </w:rPr>
        <w:t>y azúcar (-</w:t>
      </w:r>
      <w:r>
        <w:rPr>
          <w:sz w:val="22"/>
        </w:rPr>
        <w:t>29</w:t>
      </w:r>
      <w:r w:rsidRPr="007A2C26">
        <w:rPr>
          <w:sz w:val="22"/>
        </w:rPr>
        <w:t>,</w:t>
      </w:r>
      <w:r>
        <w:rPr>
          <w:sz w:val="22"/>
        </w:rPr>
        <w:t>7</w:t>
      </w:r>
      <w:r w:rsidRPr="007A2C26">
        <w:rPr>
          <w:sz w:val="22"/>
        </w:rPr>
        <w:t xml:space="preserve"> por ciento), aumentaron las de </w:t>
      </w:r>
      <w:r>
        <w:rPr>
          <w:sz w:val="22"/>
        </w:rPr>
        <w:t xml:space="preserve">petróleo y derivados (35,6 </w:t>
      </w:r>
      <w:r w:rsidRPr="007A2C26">
        <w:rPr>
          <w:sz w:val="22"/>
        </w:rPr>
        <w:t>por ciento)</w:t>
      </w:r>
      <w:r>
        <w:rPr>
          <w:sz w:val="22"/>
        </w:rPr>
        <w:t xml:space="preserve"> y</w:t>
      </w:r>
      <w:r w:rsidRPr="007A2C26">
        <w:rPr>
          <w:sz w:val="22"/>
        </w:rPr>
        <w:t xml:space="preserve"> </w:t>
      </w:r>
      <w:r>
        <w:rPr>
          <w:sz w:val="22"/>
        </w:rPr>
        <w:t>h</w:t>
      </w:r>
      <w:r w:rsidRPr="007A2C26">
        <w:rPr>
          <w:sz w:val="22"/>
        </w:rPr>
        <w:t>a</w:t>
      </w:r>
      <w:r>
        <w:rPr>
          <w:sz w:val="22"/>
        </w:rPr>
        <w:t>rina de pescado</w:t>
      </w:r>
      <w:r w:rsidRPr="007A2C26">
        <w:rPr>
          <w:sz w:val="22"/>
        </w:rPr>
        <w:t xml:space="preserve"> (</w:t>
      </w:r>
      <w:r>
        <w:rPr>
          <w:sz w:val="22"/>
        </w:rPr>
        <w:t xml:space="preserve">165,6 </w:t>
      </w:r>
      <w:r w:rsidRPr="007A2C26">
        <w:rPr>
          <w:sz w:val="22"/>
        </w:rPr>
        <w:t>por ciento).</w:t>
      </w:r>
    </w:p>
    <w:p w:rsidR="00027A05" w:rsidRDefault="00027A05" w:rsidP="00027A05">
      <w:pPr>
        <w:pStyle w:val="Sangradetextonormal"/>
        <w:ind w:firstLine="0"/>
        <w:rPr>
          <w:sz w:val="22"/>
        </w:rPr>
      </w:pPr>
      <w:r w:rsidRPr="007A2C26">
        <w:rPr>
          <w:sz w:val="22"/>
        </w:rPr>
        <w:lastRenderedPageBreak/>
        <w:t>En</w:t>
      </w:r>
      <w:r>
        <w:rPr>
          <w:sz w:val="22"/>
        </w:rPr>
        <w:t xml:space="preserve"> el caso de </w:t>
      </w:r>
      <w:r w:rsidRPr="007A2C26">
        <w:rPr>
          <w:sz w:val="22"/>
        </w:rPr>
        <w:t>los productos</w:t>
      </w:r>
      <w:r w:rsidRPr="006C2581">
        <w:rPr>
          <w:sz w:val="22"/>
        </w:rPr>
        <w:t xml:space="preserve"> no</w:t>
      </w:r>
      <w:r w:rsidRPr="002062D7">
        <w:rPr>
          <w:color w:val="FF0000"/>
          <w:sz w:val="22"/>
        </w:rPr>
        <w:t xml:space="preserve"> </w:t>
      </w:r>
      <w:r w:rsidRPr="005221BB">
        <w:rPr>
          <w:sz w:val="22"/>
        </w:rPr>
        <w:t>tradicionales</w:t>
      </w:r>
      <w:r>
        <w:rPr>
          <w:sz w:val="22"/>
        </w:rPr>
        <w:t xml:space="preserve"> aumentaron los envíos de </w:t>
      </w:r>
      <w:r w:rsidRPr="005221BB">
        <w:rPr>
          <w:sz w:val="22"/>
        </w:rPr>
        <w:t>fosfatos naturales (</w:t>
      </w:r>
      <w:r>
        <w:rPr>
          <w:sz w:val="22"/>
        </w:rPr>
        <w:t>66,3</w:t>
      </w:r>
      <w:r w:rsidRPr="005221BB">
        <w:rPr>
          <w:sz w:val="22"/>
        </w:rPr>
        <w:t xml:space="preserve"> por ciento)</w:t>
      </w:r>
      <w:r>
        <w:rPr>
          <w:sz w:val="22"/>
        </w:rPr>
        <w:t>,</w:t>
      </w:r>
      <w:r w:rsidRPr="005221BB">
        <w:rPr>
          <w:sz w:val="22"/>
        </w:rPr>
        <w:t xml:space="preserve"> </w:t>
      </w:r>
      <w:r>
        <w:rPr>
          <w:sz w:val="22"/>
        </w:rPr>
        <w:t xml:space="preserve">oleína (35,1 por ciento), bananas (34,3 por ciento), frijoles y otras legumbres </w:t>
      </w:r>
      <w:r w:rsidRPr="005221BB">
        <w:rPr>
          <w:sz w:val="22"/>
        </w:rPr>
        <w:t>(</w:t>
      </w:r>
      <w:r>
        <w:rPr>
          <w:sz w:val="22"/>
        </w:rPr>
        <w:t>139,2</w:t>
      </w:r>
      <w:r w:rsidRPr="005221BB">
        <w:rPr>
          <w:sz w:val="22"/>
        </w:rPr>
        <w:t xml:space="preserve"> por ciento)</w:t>
      </w:r>
      <w:r>
        <w:rPr>
          <w:sz w:val="22"/>
        </w:rPr>
        <w:t xml:space="preserve">, pimientos preparados (414,1 por ciento), paltas (163,3 por ciento) y etanol (3 580,0 por ciento). </w:t>
      </w:r>
      <w:r w:rsidRPr="005221BB">
        <w:rPr>
          <w:sz w:val="22"/>
        </w:rPr>
        <w:t xml:space="preserve">En contraste, </w:t>
      </w:r>
      <w:r>
        <w:rPr>
          <w:sz w:val="22"/>
        </w:rPr>
        <w:t>disminu</w:t>
      </w:r>
      <w:r w:rsidRPr="005221BB">
        <w:rPr>
          <w:sz w:val="22"/>
        </w:rPr>
        <w:t>yeron</w:t>
      </w:r>
      <w:r>
        <w:rPr>
          <w:sz w:val="22"/>
        </w:rPr>
        <w:t xml:space="preserve"> las ventas de mangos (-36,9 por ciento), pota congelada (-28,1 por ciento), preparaciones y </w:t>
      </w:r>
      <w:r w:rsidRPr="005221BB">
        <w:rPr>
          <w:sz w:val="22"/>
        </w:rPr>
        <w:t>conservas de pescado (</w:t>
      </w:r>
      <w:r>
        <w:rPr>
          <w:sz w:val="22"/>
        </w:rPr>
        <w:t xml:space="preserve">-53,0 </w:t>
      </w:r>
      <w:r w:rsidRPr="005221BB">
        <w:rPr>
          <w:sz w:val="22"/>
        </w:rPr>
        <w:t>por ciento)</w:t>
      </w:r>
      <w:r>
        <w:rPr>
          <w:sz w:val="22"/>
        </w:rPr>
        <w:t>, pescado congelado (-1,5 por ciento) y conchas de abanico (-94,8</w:t>
      </w:r>
      <w:r w:rsidRPr="005221BB">
        <w:rPr>
          <w:sz w:val="22"/>
        </w:rPr>
        <w:t xml:space="preserve"> por ciento)</w:t>
      </w:r>
      <w:r>
        <w:rPr>
          <w:sz w:val="22"/>
        </w:rPr>
        <w:t>.</w:t>
      </w:r>
    </w:p>
    <w:p w:rsidR="00DA74A9" w:rsidRDefault="00DA74A9" w:rsidP="00DA74A9">
      <w:pPr>
        <w:pStyle w:val="Sangradetextonormal"/>
        <w:ind w:firstLine="0"/>
        <w:rPr>
          <w:sz w:val="22"/>
        </w:rPr>
        <w:sectPr w:rsidR="00DA74A9" w:rsidSect="00DA74A9">
          <w:type w:val="continuous"/>
          <w:pgSz w:w="11907" w:h="16840" w:code="9"/>
          <w:pgMar w:top="1701" w:right="1418" w:bottom="1418" w:left="1701" w:header="1134" w:footer="1134" w:gutter="0"/>
          <w:paperSrc w:first="15"/>
          <w:cols w:num="2" w:space="708"/>
          <w:titlePg/>
        </w:sectPr>
      </w:pPr>
    </w:p>
    <w:p w:rsidR="00DA74A9" w:rsidRDefault="00DA74A9" w:rsidP="00DA74A9">
      <w:pPr>
        <w:pStyle w:val="Sangradetextonormal"/>
        <w:ind w:firstLine="0"/>
        <w:rPr>
          <w:sz w:val="22"/>
        </w:rPr>
      </w:pPr>
    </w:p>
    <w:p w:rsidR="006062DB" w:rsidRDefault="006062DB">
      <w:pPr>
        <w:ind w:firstLine="708"/>
        <w:jc w:val="center"/>
        <w:rPr>
          <w:sz w:val="22"/>
        </w:rPr>
        <w:sectPr w:rsidR="006062DB">
          <w:type w:val="continuous"/>
          <w:pgSz w:w="11907" w:h="16840" w:code="9"/>
          <w:pgMar w:top="1701" w:right="1418" w:bottom="1418" w:left="1701" w:header="1134" w:footer="1134" w:gutter="0"/>
          <w:paperSrc w:first="15"/>
          <w:cols w:num="2" w:space="708"/>
          <w:titlePg/>
        </w:sectPr>
      </w:pPr>
    </w:p>
    <w:p w:rsidR="00852557" w:rsidRDefault="00852557" w:rsidP="00596288">
      <w:pPr>
        <w:rPr>
          <w:sz w:val="22"/>
        </w:rPr>
      </w:pPr>
    </w:p>
    <w:p w:rsidR="004E61E3" w:rsidRDefault="004E61E3">
      <w:pPr>
        <w:ind w:firstLine="708"/>
        <w:jc w:val="center"/>
        <w:rPr>
          <w:sz w:val="22"/>
        </w:rPr>
      </w:pPr>
    </w:p>
    <w:p w:rsidR="004E61E3" w:rsidRDefault="004E61E3">
      <w:pPr>
        <w:ind w:firstLine="708"/>
        <w:jc w:val="center"/>
        <w:rPr>
          <w:sz w:val="22"/>
        </w:rPr>
        <w:sectPr w:rsidR="004E61E3">
          <w:type w:val="continuous"/>
          <w:pgSz w:w="11907" w:h="16840" w:code="9"/>
          <w:pgMar w:top="1701" w:right="1418" w:bottom="1418" w:left="1701" w:header="1134" w:footer="1134" w:gutter="0"/>
          <w:paperSrc w:first="15"/>
          <w:cols w:num="2" w:space="708"/>
          <w:titlePg/>
        </w:sectPr>
      </w:pPr>
    </w:p>
    <w:p w:rsidR="00852557" w:rsidRDefault="00027A05">
      <w:pPr>
        <w:jc w:val="center"/>
        <w:rPr>
          <w:sz w:val="22"/>
        </w:rPr>
      </w:pPr>
      <w:r w:rsidRPr="00327EE7">
        <w:rPr>
          <w:sz w:val="22"/>
        </w:rPr>
        <w:object w:dxaOrig="7745" w:dyaOrig="7121">
          <v:shape id="_x0000_i1038" type="#_x0000_t75" style="width:387pt;height:356.25pt" o:ole="">
            <v:imagedata r:id="rId84" o:title=""/>
          </v:shape>
          <o:OLEObject Type="Embed" ProgID="Excel.Sheet.12" ShapeID="_x0000_i1038" DrawAspect="Content" ObjectID="_1401792120" r:id="rId85"/>
        </w:object>
      </w:r>
    </w:p>
    <w:p w:rsidR="00596288" w:rsidRDefault="00596288" w:rsidP="00596288">
      <w:pPr>
        <w:rPr>
          <w:sz w:val="22"/>
        </w:rPr>
      </w:pPr>
    </w:p>
    <w:p w:rsidR="00596288" w:rsidRDefault="00596288" w:rsidP="000865D1">
      <w:pPr>
        <w:rPr>
          <w:sz w:val="22"/>
        </w:rPr>
        <w:sectPr w:rsidR="00596288">
          <w:type w:val="continuous"/>
          <w:pgSz w:w="11907" w:h="16840" w:code="9"/>
          <w:pgMar w:top="1701" w:right="1418" w:bottom="1418" w:left="1701" w:header="1134" w:footer="1134" w:gutter="0"/>
          <w:paperSrc w:first="15"/>
          <w:cols w:space="708"/>
          <w:titlePg/>
        </w:sectPr>
      </w:pPr>
    </w:p>
    <w:p w:rsidR="00027A05" w:rsidRDefault="00027A05" w:rsidP="00027A05">
      <w:pPr>
        <w:rPr>
          <w:sz w:val="22"/>
        </w:rPr>
      </w:pPr>
      <w:r>
        <w:rPr>
          <w:sz w:val="22"/>
        </w:rPr>
        <w:lastRenderedPageBreak/>
        <w:t>En el primer cuatrimestre del año, la variación de las exportaciones fue de 13,3 por ciento en relación con igual período del año anterior.</w:t>
      </w:r>
    </w:p>
    <w:p w:rsidR="00027A05" w:rsidRDefault="00027A05" w:rsidP="00027A05">
      <w:pPr>
        <w:rPr>
          <w:bCs/>
          <w:sz w:val="22"/>
        </w:rPr>
      </w:pPr>
      <w:r>
        <w:rPr>
          <w:sz w:val="22"/>
        </w:rPr>
        <w:lastRenderedPageBreak/>
        <w:t>La participación relativa de las exportaciones tradicionales disminuyó ligeramente de</w:t>
      </w:r>
      <w:r>
        <w:rPr>
          <w:bCs/>
          <w:sz w:val="22"/>
        </w:rPr>
        <w:t xml:space="preserve"> 50,6 por ciento a 49,9 por ciento.</w:t>
      </w:r>
    </w:p>
    <w:p w:rsidR="00027A05" w:rsidRDefault="00027A05" w:rsidP="00027A05">
      <w:pPr>
        <w:rPr>
          <w:bCs/>
          <w:sz w:val="22"/>
        </w:rPr>
      </w:pPr>
    </w:p>
    <w:p w:rsidR="00027A05" w:rsidRPr="00027A05" w:rsidRDefault="00027A05" w:rsidP="00027A05">
      <w:pPr>
        <w:rPr>
          <w:bCs/>
          <w:sz w:val="22"/>
        </w:rPr>
        <w:sectPr w:rsidR="00027A05" w:rsidRPr="00027A05" w:rsidSect="00596288">
          <w:type w:val="continuous"/>
          <w:pgSz w:w="11907" w:h="16840" w:code="9"/>
          <w:pgMar w:top="1701" w:right="1418" w:bottom="1418" w:left="1701" w:header="1134" w:footer="1134" w:gutter="0"/>
          <w:paperSrc w:first="15"/>
          <w:cols w:num="2" w:space="708"/>
          <w:titlePg/>
        </w:sectPr>
      </w:pPr>
    </w:p>
    <w:p w:rsidR="00027A05" w:rsidRDefault="00027A05" w:rsidP="00A63B51">
      <w:pPr>
        <w:rPr>
          <w:bCs/>
          <w:sz w:val="22"/>
        </w:rPr>
        <w:sectPr w:rsidR="00027A05">
          <w:type w:val="continuous"/>
          <w:pgSz w:w="11907" w:h="16840" w:code="9"/>
          <w:pgMar w:top="1701" w:right="1418" w:bottom="1418" w:left="1701" w:header="1134" w:footer="1134" w:gutter="0"/>
          <w:paperSrc w:first="15"/>
          <w:cols w:num="2" w:space="720" w:equalWidth="0">
            <w:col w:w="4040" w:space="708"/>
            <w:col w:w="4040"/>
          </w:cols>
          <w:titlePg/>
        </w:sectPr>
      </w:pPr>
    </w:p>
    <w:p w:rsidR="00027A05" w:rsidRDefault="008B54BE" w:rsidP="00A63B51">
      <w:pPr>
        <w:rPr>
          <w:bCs/>
          <w:sz w:val="22"/>
        </w:rPr>
        <w:sectPr w:rsidR="00027A05" w:rsidSect="00027A05">
          <w:type w:val="continuous"/>
          <w:pgSz w:w="11907" w:h="16840" w:code="9"/>
          <w:pgMar w:top="1701" w:right="1418" w:bottom="1418" w:left="1701" w:header="1134" w:footer="1134" w:gutter="0"/>
          <w:paperSrc w:first="15"/>
          <w:cols w:space="708"/>
          <w:titlePg/>
        </w:sectPr>
      </w:pPr>
      <w:r w:rsidRPr="008B54BE">
        <w:rPr>
          <w:noProof/>
          <w:lang w:val="es-PE" w:eastAsia="es-PE"/>
        </w:rPr>
        <w:lastRenderedPageBreak/>
        <w:drawing>
          <wp:inline distT="0" distB="0" distL="0" distR="0">
            <wp:extent cx="5572125" cy="2152650"/>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86" cstate="print"/>
                    <a:srcRect/>
                    <a:stretch>
                      <a:fillRect/>
                    </a:stretch>
                  </pic:blipFill>
                  <pic:spPr bwMode="auto">
                    <a:xfrm>
                      <a:off x="0" y="0"/>
                      <a:ext cx="5572125" cy="2152650"/>
                    </a:xfrm>
                    <a:prstGeom prst="rect">
                      <a:avLst/>
                    </a:prstGeom>
                    <a:noFill/>
                    <a:ln w="9525">
                      <a:noFill/>
                      <a:miter lim="800000"/>
                      <a:headEnd/>
                      <a:tailEnd/>
                    </a:ln>
                  </pic:spPr>
                </pic:pic>
              </a:graphicData>
            </a:graphic>
          </wp:inline>
        </w:drawing>
      </w:r>
    </w:p>
    <w:p w:rsidR="00630A29" w:rsidRDefault="00630A29" w:rsidP="0057590E">
      <w:pPr>
        <w:rPr>
          <w:sz w:val="22"/>
        </w:rPr>
        <w:sectPr w:rsidR="00630A29">
          <w:type w:val="continuous"/>
          <w:pgSz w:w="11907" w:h="16840" w:code="9"/>
          <w:pgMar w:top="1701" w:right="1418" w:bottom="1418" w:left="1701" w:header="1134" w:footer="1134" w:gutter="0"/>
          <w:paperSrc w:first="15"/>
          <w:cols w:num="2" w:space="720" w:equalWidth="0">
            <w:col w:w="4040" w:space="708"/>
            <w:col w:w="4040"/>
          </w:cols>
          <w:titlePg/>
        </w:sectPr>
      </w:pPr>
    </w:p>
    <w:p w:rsidR="00317592" w:rsidRPr="008968C6" w:rsidRDefault="00027A05" w:rsidP="00317592">
      <w:pPr>
        <w:pStyle w:val="Sangradetextonormal"/>
        <w:ind w:firstLine="0"/>
        <w:rPr>
          <w:sz w:val="22"/>
        </w:rPr>
      </w:pPr>
      <w:r>
        <w:rPr>
          <w:sz w:val="22"/>
        </w:rPr>
        <w:lastRenderedPageBreak/>
        <w:t xml:space="preserve">La participación de los envíos de fosfatos naturales dentro de las exportaciones del </w:t>
      </w:r>
      <w:r>
        <w:rPr>
          <w:sz w:val="22"/>
        </w:rPr>
        <w:lastRenderedPageBreak/>
        <w:t xml:space="preserve">período enero-abril pasó </w:t>
      </w:r>
      <w:r w:rsidRPr="00AA62E8">
        <w:rPr>
          <w:sz w:val="22"/>
        </w:rPr>
        <w:t xml:space="preserve">de </w:t>
      </w:r>
      <w:r>
        <w:rPr>
          <w:sz w:val="22"/>
        </w:rPr>
        <w:t>8,0</w:t>
      </w:r>
      <w:r w:rsidRPr="00AA62E8">
        <w:rPr>
          <w:sz w:val="22"/>
        </w:rPr>
        <w:t xml:space="preserve"> por ciento a 1</w:t>
      </w:r>
      <w:r>
        <w:rPr>
          <w:sz w:val="22"/>
        </w:rPr>
        <w:t>3</w:t>
      </w:r>
      <w:r w:rsidRPr="00AA62E8">
        <w:rPr>
          <w:sz w:val="22"/>
        </w:rPr>
        <w:t>,</w:t>
      </w:r>
      <w:r>
        <w:rPr>
          <w:sz w:val="22"/>
        </w:rPr>
        <w:t>9 por ciento</w:t>
      </w:r>
      <w:r w:rsidR="00317592">
        <w:rPr>
          <w:sz w:val="22"/>
        </w:rPr>
        <w:t>.</w:t>
      </w:r>
    </w:p>
    <w:p w:rsidR="00673026" w:rsidRDefault="00673026">
      <w:pPr>
        <w:pStyle w:val="Sangradetextonormal"/>
        <w:ind w:firstLine="0"/>
        <w:rPr>
          <w:sz w:val="22"/>
        </w:rPr>
        <w:sectPr w:rsidR="00673026" w:rsidSect="00673026">
          <w:type w:val="continuous"/>
          <w:pgSz w:w="11907" w:h="16840" w:code="9"/>
          <w:pgMar w:top="1701" w:right="1418" w:bottom="1418" w:left="1701" w:header="1134" w:footer="1134" w:gutter="0"/>
          <w:paperSrc w:first="15"/>
          <w:cols w:num="2" w:space="720"/>
          <w:titlePg/>
        </w:sectPr>
      </w:pPr>
    </w:p>
    <w:p w:rsidR="00673026" w:rsidRDefault="00673026">
      <w:pPr>
        <w:pStyle w:val="Sangradetextonormal"/>
        <w:ind w:firstLine="0"/>
        <w:rPr>
          <w:sz w:val="22"/>
        </w:rPr>
      </w:pPr>
    </w:p>
    <w:p w:rsidR="00673026" w:rsidRDefault="00673026">
      <w:pPr>
        <w:pStyle w:val="Sangradetextonormal"/>
        <w:ind w:firstLine="0"/>
        <w:rPr>
          <w:sz w:val="22"/>
        </w:rPr>
      </w:pPr>
    </w:p>
    <w:p w:rsidR="00673026" w:rsidRDefault="00673026">
      <w:pPr>
        <w:pStyle w:val="Sangradetextonormal"/>
        <w:ind w:firstLine="0"/>
        <w:rPr>
          <w:sz w:val="22"/>
        </w:rPr>
        <w:sectPr w:rsidR="00673026">
          <w:type w:val="continuous"/>
          <w:pgSz w:w="11907" w:h="16840" w:code="9"/>
          <w:pgMar w:top="1701" w:right="1418" w:bottom="1418" w:left="1701" w:header="1134" w:footer="1134" w:gutter="0"/>
          <w:paperSrc w:first="15"/>
          <w:cols w:num="2" w:space="720" w:equalWidth="0">
            <w:col w:w="4034" w:space="720"/>
            <w:col w:w="4034"/>
          </w:cols>
          <w:titlePg/>
        </w:sectPr>
      </w:pPr>
    </w:p>
    <w:p w:rsidR="00701F39" w:rsidRDefault="008B54BE" w:rsidP="00673026">
      <w:pPr>
        <w:pStyle w:val="Sangradetextonormal"/>
        <w:ind w:firstLine="0"/>
        <w:rPr>
          <w:sz w:val="22"/>
        </w:rPr>
      </w:pPr>
      <w:r w:rsidRPr="008B54BE">
        <w:rPr>
          <w:noProof/>
          <w:lang w:val="es-PE" w:eastAsia="es-PE"/>
        </w:rPr>
        <w:lastRenderedPageBreak/>
        <w:drawing>
          <wp:inline distT="0" distB="0" distL="0" distR="0">
            <wp:extent cx="5400675" cy="2571750"/>
            <wp:effectExtent l="0" t="0" r="0" b="0"/>
            <wp:docPr id="4"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7" cstate="print"/>
                    <a:srcRect/>
                    <a:stretch>
                      <a:fillRect/>
                    </a:stretch>
                  </pic:blipFill>
                  <pic:spPr bwMode="auto">
                    <a:xfrm>
                      <a:off x="0" y="0"/>
                      <a:ext cx="5400675" cy="2571750"/>
                    </a:xfrm>
                    <a:prstGeom prst="rect">
                      <a:avLst/>
                    </a:prstGeom>
                    <a:noFill/>
                    <a:ln w="9525">
                      <a:noFill/>
                      <a:miter lim="800000"/>
                      <a:headEnd/>
                      <a:tailEnd/>
                    </a:ln>
                  </pic:spPr>
                </pic:pic>
              </a:graphicData>
            </a:graphic>
          </wp:inline>
        </w:drawing>
      </w:r>
    </w:p>
    <w:p w:rsidR="00A80336" w:rsidRDefault="00A80336" w:rsidP="000865D1">
      <w:pPr>
        <w:pStyle w:val="Sangradetextonormal"/>
        <w:ind w:firstLine="0"/>
        <w:rPr>
          <w:sz w:val="22"/>
        </w:rPr>
        <w:sectPr w:rsidR="00A80336" w:rsidSect="000865D1">
          <w:type w:val="continuous"/>
          <w:pgSz w:w="11907" w:h="16840" w:code="9"/>
          <w:pgMar w:top="1701" w:right="1418" w:bottom="1418" w:left="1701" w:header="1134" w:footer="1134" w:gutter="0"/>
          <w:paperSrc w:first="15"/>
          <w:cols w:space="720"/>
          <w:titlePg/>
        </w:sectPr>
      </w:pPr>
    </w:p>
    <w:p w:rsidR="00852557" w:rsidRDefault="008B54BE" w:rsidP="000865D1">
      <w:pPr>
        <w:pStyle w:val="Sangradetextonormal"/>
        <w:ind w:firstLine="0"/>
        <w:sectPr w:rsidR="00852557">
          <w:type w:val="continuous"/>
          <w:pgSz w:w="11907" w:h="16840" w:code="9"/>
          <w:pgMar w:top="1701" w:right="1418" w:bottom="1418" w:left="1701" w:header="1134" w:footer="1134" w:gutter="0"/>
          <w:paperSrc w:first="15"/>
          <w:cols w:space="720"/>
          <w:titlePg/>
        </w:sectPr>
      </w:pPr>
      <w:r w:rsidRPr="008B54BE">
        <w:rPr>
          <w:noProof/>
          <w:lang w:val="es-PE" w:eastAsia="es-PE"/>
        </w:rPr>
        <w:lastRenderedPageBreak/>
        <w:drawing>
          <wp:inline distT="0" distB="0" distL="0" distR="0">
            <wp:extent cx="5580380" cy="2761719"/>
            <wp:effectExtent l="0" t="0" r="0"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8" cstate="print"/>
                    <a:srcRect/>
                    <a:stretch>
                      <a:fillRect/>
                    </a:stretch>
                  </pic:blipFill>
                  <pic:spPr bwMode="auto">
                    <a:xfrm>
                      <a:off x="0" y="0"/>
                      <a:ext cx="5580380" cy="2761719"/>
                    </a:xfrm>
                    <a:prstGeom prst="rect">
                      <a:avLst/>
                    </a:prstGeom>
                    <a:noFill/>
                    <a:ln w="9525">
                      <a:noFill/>
                      <a:miter lim="800000"/>
                      <a:headEnd/>
                      <a:tailEnd/>
                    </a:ln>
                  </pic:spPr>
                </pic:pic>
              </a:graphicData>
            </a:graphic>
          </wp:inline>
        </w:drawing>
      </w:r>
    </w:p>
    <w:p w:rsidR="00A05534" w:rsidRDefault="00A05534" w:rsidP="00ED1B8C">
      <w:pPr>
        <w:pStyle w:val="Sangradetextonormal"/>
        <w:ind w:firstLine="0"/>
      </w:pPr>
    </w:p>
    <w:p w:rsidR="00852557" w:rsidRDefault="008B54BE" w:rsidP="008B54BE">
      <w:pPr>
        <w:pStyle w:val="Sangradetextonormal"/>
        <w:ind w:left="-57" w:firstLine="0"/>
        <w:jc w:val="center"/>
        <w:sectPr w:rsidR="00852557">
          <w:type w:val="continuous"/>
          <w:pgSz w:w="11907" w:h="16840" w:code="9"/>
          <w:pgMar w:top="1701" w:right="1418" w:bottom="1418" w:left="1701" w:header="1134" w:footer="1134" w:gutter="0"/>
          <w:paperSrc w:first="15"/>
          <w:cols w:space="720"/>
          <w:titlePg/>
        </w:sectPr>
      </w:pPr>
      <w:r>
        <w:object w:dxaOrig="8876" w:dyaOrig="9968">
          <v:shape id="_x0000_i1039" type="#_x0000_t75" style="width:443.25pt;height:498.75pt" o:ole="">
            <v:imagedata r:id="rId89" o:title=""/>
          </v:shape>
          <o:OLEObject Type="Embed" ProgID="Excel.Sheet.12" ShapeID="_x0000_i1039" DrawAspect="Content" ObjectID="_1401792121" r:id="rId90"/>
        </w:object>
      </w:r>
    </w:p>
    <w:p w:rsidR="000865D1" w:rsidRDefault="000865D1" w:rsidP="009D3FA5">
      <w:pPr>
        <w:pStyle w:val="Sangradetextonormal"/>
        <w:ind w:firstLine="0"/>
        <w:rPr>
          <w:sz w:val="22"/>
          <w:szCs w:val="22"/>
        </w:rPr>
        <w:sectPr w:rsidR="000865D1" w:rsidSect="004E61E3">
          <w:type w:val="continuous"/>
          <w:pgSz w:w="11907" w:h="16840" w:code="9"/>
          <w:pgMar w:top="1276" w:right="1418" w:bottom="1418" w:left="1701" w:header="1134" w:footer="1134" w:gutter="0"/>
          <w:paperSrc w:first="15"/>
          <w:cols w:num="2" w:space="720"/>
          <w:titlePg/>
        </w:sectPr>
      </w:pPr>
    </w:p>
    <w:p w:rsidR="00396AC2" w:rsidRDefault="00396AC2" w:rsidP="009D3FA5">
      <w:pPr>
        <w:pStyle w:val="Sangradetextonormal"/>
        <w:ind w:firstLine="0"/>
        <w:rPr>
          <w:sz w:val="22"/>
          <w:szCs w:val="22"/>
        </w:rPr>
        <w:sectPr w:rsidR="00396AC2" w:rsidSect="000865D1">
          <w:type w:val="continuous"/>
          <w:pgSz w:w="11907" w:h="16840" w:code="9"/>
          <w:pgMar w:top="1276" w:right="1418" w:bottom="1418" w:left="1701" w:header="1134" w:footer="1134" w:gutter="0"/>
          <w:paperSrc w:first="15"/>
          <w:cols w:space="720"/>
          <w:titlePg/>
        </w:sectPr>
      </w:pPr>
    </w:p>
    <w:p w:rsidR="001A39A8" w:rsidRDefault="001A39A8"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pPr>
    </w:p>
    <w:p w:rsidR="0073266A" w:rsidRDefault="0073266A" w:rsidP="008B54BE">
      <w:pPr>
        <w:pStyle w:val="Sangradetextonormal"/>
        <w:ind w:firstLine="0"/>
        <w:sectPr w:rsidR="0073266A" w:rsidSect="009A1AFB">
          <w:type w:val="continuous"/>
          <w:pgSz w:w="11907" w:h="16840" w:code="9"/>
          <w:pgMar w:top="1701" w:right="1418" w:bottom="1418" w:left="1701" w:header="1134" w:footer="1134" w:gutter="0"/>
          <w:paperSrc w:first="15"/>
          <w:cols w:space="720"/>
          <w:titlePg/>
        </w:sectPr>
      </w:pPr>
    </w:p>
    <w:p w:rsidR="001A39A8" w:rsidRDefault="0004352C" w:rsidP="001A39A8">
      <w:pPr>
        <w:pStyle w:val="Sangradetextonormal"/>
        <w:ind w:firstLine="0"/>
        <w:sectPr w:rsidR="001A39A8" w:rsidSect="001A39A8">
          <w:type w:val="continuous"/>
          <w:pgSz w:w="11907" w:h="16840" w:code="9"/>
          <w:pgMar w:top="1701" w:right="1418" w:bottom="1418" w:left="1701" w:header="1134" w:footer="1134" w:gutter="0"/>
          <w:paperSrc w:first="15"/>
          <w:cols w:num="2" w:space="720"/>
          <w:titlePg/>
        </w:sectPr>
      </w:pPr>
      <w:r>
        <w:lastRenderedPageBreak/>
        <w:t>En el período e</w:t>
      </w:r>
      <w:r>
        <w:rPr>
          <w:sz w:val="22"/>
          <w:szCs w:val="22"/>
        </w:rPr>
        <w:t xml:space="preserve">nero-abril de </w:t>
      </w:r>
      <w:r w:rsidRPr="00DA433C">
        <w:rPr>
          <w:sz w:val="22"/>
          <w:szCs w:val="22"/>
        </w:rPr>
        <w:t>201</w:t>
      </w:r>
      <w:r>
        <w:rPr>
          <w:sz w:val="22"/>
          <w:szCs w:val="22"/>
        </w:rPr>
        <w:t>2</w:t>
      </w:r>
      <w:r w:rsidRPr="00DA433C">
        <w:rPr>
          <w:sz w:val="22"/>
          <w:szCs w:val="22"/>
        </w:rPr>
        <w:t xml:space="preserve">, los principales países de destino presentaron la </w:t>
      </w:r>
      <w:r w:rsidRPr="00DA433C">
        <w:rPr>
          <w:sz w:val="22"/>
          <w:szCs w:val="22"/>
        </w:rPr>
        <w:lastRenderedPageBreak/>
        <w:t>siguiente estructura de adquisiciones, según productos:</w:t>
      </w:r>
    </w:p>
    <w:p w:rsidR="0038368B" w:rsidRDefault="0038368B" w:rsidP="00546760">
      <w:pPr>
        <w:pStyle w:val="Sangradetextonormal"/>
        <w:ind w:firstLine="0"/>
        <w:sectPr w:rsidR="0038368B" w:rsidSect="009A1AFB">
          <w:type w:val="continuous"/>
          <w:pgSz w:w="11907" w:h="16840" w:code="9"/>
          <w:pgMar w:top="1701" w:right="1418" w:bottom="1418" w:left="1701" w:header="1134" w:footer="1134" w:gutter="0"/>
          <w:paperSrc w:first="15"/>
          <w:cols w:space="720"/>
          <w:titlePg/>
        </w:sectPr>
      </w:pPr>
    </w:p>
    <w:p w:rsidR="00546760" w:rsidRDefault="00546760" w:rsidP="001A39A8">
      <w:pPr>
        <w:pStyle w:val="Sangradetextonormal"/>
        <w:ind w:firstLine="0"/>
      </w:pPr>
    </w:p>
    <w:p w:rsidR="00396AC2" w:rsidRDefault="008B54BE" w:rsidP="00AB2CA4">
      <w:pPr>
        <w:pStyle w:val="Sangradetextonormal"/>
        <w:ind w:left="-794"/>
        <w:jc w:val="center"/>
      </w:pPr>
      <w:r>
        <w:object w:dxaOrig="6585" w:dyaOrig="11826">
          <v:shape id="_x0000_i1040" type="#_x0000_t75" style="width:329.25pt;height:584.25pt" o:ole="">
            <v:imagedata r:id="rId91" o:title=""/>
          </v:shape>
          <o:OLEObject Type="Embed" ProgID="Excel.Sheet.12" ShapeID="_x0000_i1040" DrawAspect="Content" ObjectID="_1401792122" r:id="rId92"/>
        </w:object>
      </w:r>
    </w:p>
    <w:p w:rsidR="00396AC2" w:rsidRDefault="00396AC2" w:rsidP="00AB2CA4">
      <w:pPr>
        <w:pStyle w:val="Sangradetextonormal"/>
        <w:ind w:left="-794"/>
        <w:jc w:val="center"/>
      </w:pPr>
    </w:p>
    <w:p w:rsidR="0057590E" w:rsidRDefault="0057590E" w:rsidP="009F1574">
      <w:pPr>
        <w:pStyle w:val="Sangradetextonormal"/>
        <w:ind w:firstLine="0"/>
        <w:sectPr w:rsidR="0057590E" w:rsidSect="009A1AFB">
          <w:type w:val="continuous"/>
          <w:pgSz w:w="11907" w:h="16840" w:code="9"/>
          <w:pgMar w:top="1701" w:right="1418" w:bottom="1418" w:left="1701" w:header="1134" w:footer="1134" w:gutter="0"/>
          <w:paperSrc w:first="15"/>
          <w:cols w:space="720"/>
          <w:titlePg/>
        </w:sectPr>
      </w:pPr>
    </w:p>
    <w:p w:rsidR="004B78B2" w:rsidRDefault="004B78B2" w:rsidP="00396AC2">
      <w:pPr>
        <w:pStyle w:val="Sangradetextonormal"/>
        <w:ind w:firstLine="0"/>
        <w:rPr>
          <w:sz w:val="22"/>
        </w:rPr>
      </w:pPr>
    </w:p>
    <w:p w:rsidR="0017506B" w:rsidRDefault="0017506B" w:rsidP="00396AC2">
      <w:pPr>
        <w:pStyle w:val="Sangradetextonormal"/>
        <w:ind w:firstLine="0"/>
        <w:rPr>
          <w:sz w:val="22"/>
        </w:rPr>
        <w:sectPr w:rsidR="0017506B">
          <w:type w:val="continuous"/>
          <w:pgSz w:w="11907" w:h="16840" w:code="9"/>
          <w:pgMar w:top="1701" w:right="1418" w:bottom="1418" w:left="1701" w:header="1134" w:footer="1134" w:gutter="0"/>
          <w:paperSrc w:first="15"/>
          <w:cols w:num="2" w:space="720"/>
          <w:titlePg/>
        </w:sectPr>
      </w:pPr>
    </w:p>
    <w:p w:rsidR="002A14B6" w:rsidRDefault="0004352C" w:rsidP="00396AC2">
      <w:pPr>
        <w:pStyle w:val="Sangradetextonormal"/>
        <w:ind w:firstLine="0"/>
        <w:rPr>
          <w:sz w:val="22"/>
        </w:rPr>
        <w:sectPr w:rsidR="002A14B6" w:rsidSect="002A14B6">
          <w:type w:val="continuous"/>
          <w:pgSz w:w="11907" w:h="16840" w:code="9"/>
          <w:pgMar w:top="1701" w:right="1418" w:bottom="1418" w:left="1701" w:header="1134" w:footer="1134" w:gutter="0"/>
          <w:paperSrc w:first="15"/>
          <w:cols w:num="2" w:space="720"/>
          <w:titlePg/>
        </w:sectPr>
      </w:pPr>
      <w:r>
        <w:rPr>
          <w:sz w:val="22"/>
        </w:rPr>
        <w:lastRenderedPageBreak/>
        <w:t xml:space="preserve">En cuanto a los principales productos de exportación del departamento de Piura, se </w:t>
      </w:r>
      <w:r>
        <w:rPr>
          <w:sz w:val="22"/>
        </w:rPr>
        <w:lastRenderedPageBreak/>
        <w:t>consignan los países compradores más importantes:</w:t>
      </w:r>
    </w:p>
    <w:p w:rsidR="00396AC2" w:rsidRDefault="00396AC2" w:rsidP="00396AC2">
      <w:pPr>
        <w:pStyle w:val="Sangradetextonormal"/>
        <w:ind w:firstLine="0"/>
        <w:rPr>
          <w:sz w:val="22"/>
        </w:rPr>
      </w:pPr>
    </w:p>
    <w:p w:rsidR="00396AC2" w:rsidRDefault="00396AC2" w:rsidP="00396AC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pPr>
    </w:p>
    <w:p w:rsidR="00396AC2" w:rsidRDefault="00396AC2" w:rsidP="006353B2">
      <w:pPr>
        <w:pStyle w:val="Sangradetextonormal"/>
        <w:ind w:firstLine="0"/>
        <w:rPr>
          <w:sz w:val="22"/>
        </w:rPr>
        <w:sectPr w:rsidR="00396AC2">
          <w:type w:val="continuous"/>
          <w:pgSz w:w="11907" w:h="16840" w:code="9"/>
          <w:pgMar w:top="1701" w:right="1418" w:bottom="1418" w:left="1701" w:header="1134" w:footer="1134" w:gutter="0"/>
          <w:paperSrc w:first="15"/>
          <w:cols w:num="2" w:space="720"/>
          <w:titlePg/>
        </w:sectPr>
      </w:pPr>
    </w:p>
    <w:p w:rsidR="0017506B" w:rsidRDefault="00DF0D9A" w:rsidP="0017506B">
      <w:pPr>
        <w:pStyle w:val="Sangradetextonormal"/>
        <w:ind w:firstLine="0"/>
        <w:jc w:val="center"/>
        <w:rPr>
          <w:noProof/>
          <w:sz w:val="22"/>
          <w:lang w:val="es-PE" w:eastAsia="es-PE"/>
        </w:rPr>
      </w:pPr>
      <w:r w:rsidRPr="00327EE7">
        <w:rPr>
          <w:noProof/>
          <w:sz w:val="22"/>
          <w:lang w:val="es-PE" w:eastAsia="es-PE"/>
        </w:rPr>
        <w:object w:dxaOrig="6679" w:dyaOrig="15667">
          <v:shape id="_x0000_i1041" type="#_x0000_t75" style="width:334.5pt;height:613.5pt" o:ole="">
            <v:imagedata r:id="rId93" o:title=""/>
          </v:shape>
          <o:OLEObject Type="Embed" ProgID="Excel.Sheet.12" ShapeID="_x0000_i1041" DrawAspect="Content" ObjectID="_1401792123" r:id="rId94"/>
        </w:object>
      </w:r>
    </w:p>
    <w:p w:rsidR="00DF0D9A" w:rsidRDefault="00DF0D9A" w:rsidP="0017506B">
      <w:pPr>
        <w:pStyle w:val="Sangradetextonormal"/>
        <w:ind w:firstLine="0"/>
        <w:rPr>
          <w:sz w:val="22"/>
        </w:rPr>
      </w:pPr>
    </w:p>
    <w:p w:rsidR="008B54BE" w:rsidRDefault="008B54BE" w:rsidP="0017506B">
      <w:pPr>
        <w:pStyle w:val="Sangradetextonormal"/>
        <w:ind w:firstLine="0"/>
        <w:rPr>
          <w:sz w:val="22"/>
        </w:rPr>
        <w:sectPr w:rsidR="008B54BE" w:rsidSect="00500249">
          <w:type w:val="continuous"/>
          <w:pgSz w:w="11907" w:h="16840" w:code="9"/>
          <w:pgMar w:top="1701" w:right="1418" w:bottom="1418" w:left="1701" w:header="1134" w:footer="1134" w:gutter="0"/>
          <w:paperSrc w:first="15"/>
          <w:cols w:space="720"/>
          <w:titlePg/>
        </w:sectPr>
      </w:pPr>
    </w:p>
    <w:p w:rsidR="00852557" w:rsidRDefault="00852557">
      <w:pPr>
        <w:pStyle w:val="Ttulo2"/>
        <w:ind w:left="0"/>
        <w:jc w:val="left"/>
        <w:rPr>
          <w:rFonts w:ascii="Times New Roman" w:hAnsi="Times New Roman"/>
          <w:sz w:val="22"/>
        </w:rPr>
      </w:pPr>
      <w:r w:rsidRPr="00940DEE">
        <w:rPr>
          <w:rFonts w:ascii="Times New Roman" w:hAnsi="Times New Roman"/>
          <w:sz w:val="22"/>
        </w:rPr>
        <w:lastRenderedPageBreak/>
        <w:t xml:space="preserve">3.2.   </w:t>
      </w:r>
      <w:r w:rsidRPr="00940DEE">
        <w:rPr>
          <w:rFonts w:ascii="Times New Roman" w:hAnsi="Times New Roman"/>
          <w:sz w:val="22"/>
        </w:rPr>
        <w:tab/>
        <w:t>Importaciones</w:t>
      </w:r>
      <w:r>
        <w:rPr>
          <w:rFonts w:ascii="Times New Roman" w:hAnsi="Times New Roman"/>
          <w:sz w:val="22"/>
        </w:rPr>
        <w:t xml:space="preserve"> </w:t>
      </w:r>
    </w:p>
    <w:p w:rsidR="00852557" w:rsidRDefault="00852557">
      <w:pPr>
        <w:pStyle w:val="Textoindependiente"/>
        <w:rPr>
          <w:sz w:val="22"/>
        </w:rPr>
      </w:pPr>
    </w:p>
    <w:p w:rsidR="00852557" w:rsidRDefault="00852557">
      <w:pPr>
        <w:pStyle w:val="Textoindependiente"/>
        <w:rPr>
          <w:sz w:val="22"/>
        </w:rPr>
        <w:sectPr w:rsidR="00852557">
          <w:type w:val="continuous"/>
          <w:pgSz w:w="11907" w:h="16840" w:code="9"/>
          <w:pgMar w:top="1701" w:right="1418" w:bottom="1418" w:left="1701" w:header="1134" w:footer="1134" w:gutter="0"/>
          <w:paperSrc w:first="15"/>
          <w:cols w:num="2" w:space="720" w:equalWidth="0">
            <w:col w:w="4040" w:space="708"/>
            <w:col w:w="4040"/>
          </w:cols>
          <w:titlePg/>
        </w:sectPr>
      </w:pPr>
    </w:p>
    <w:p w:rsidR="00852557" w:rsidRDefault="00852557">
      <w:pPr>
        <w:pStyle w:val="Textoindependiente"/>
        <w:rPr>
          <w:sz w:val="22"/>
        </w:rPr>
      </w:pPr>
    </w:p>
    <w:p w:rsidR="00852557" w:rsidRDefault="00852557">
      <w:pPr>
        <w:pStyle w:val="Textoindependiente"/>
        <w:rPr>
          <w:rFonts w:ascii="Times New Roman" w:hAnsi="Times New Roman"/>
          <w:sz w:val="22"/>
        </w:rPr>
        <w:sectPr w:rsidR="00852557">
          <w:type w:val="continuous"/>
          <w:pgSz w:w="11907" w:h="16840" w:code="9"/>
          <w:pgMar w:top="1701" w:right="1418" w:bottom="1418" w:left="1701" w:header="1134" w:footer="1134" w:gutter="0"/>
          <w:paperSrc w:first="15"/>
          <w:cols w:space="708"/>
          <w:titlePg/>
        </w:sectPr>
      </w:pPr>
    </w:p>
    <w:p w:rsidR="004A74AB" w:rsidRPr="00F6643F" w:rsidRDefault="004A74AB" w:rsidP="004A74AB">
      <w:pPr>
        <w:pStyle w:val="Textoindependiente"/>
        <w:rPr>
          <w:rFonts w:ascii="Times New Roman" w:hAnsi="Times New Roman"/>
          <w:sz w:val="22"/>
        </w:rPr>
      </w:pPr>
      <w:r w:rsidRPr="00F6643F">
        <w:rPr>
          <w:rFonts w:ascii="Times New Roman" w:hAnsi="Times New Roman"/>
          <w:sz w:val="22"/>
        </w:rPr>
        <w:lastRenderedPageBreak/>
        <w:t xml:space="preserve">En </w:t>
      </w:r>
      <w:r>
        <w:rPr>
          <w:rFonts w:ascii="Times New Roman" w:hAnsi="Times New Roman"/>
          <w:sz w:val="22"/>
        </w:rPr>
        <w:t>abril</w:t>
      </w:r>
      <w:r w:rsidRPr="00F6643F">
        <w:rPr>
          <w:rFonts w:ascii="Times New Roman" w:hAnsi="Times New Roman"/>
          <w:sz w:val="22"/>
        </w:rPr>
        <w:t xml:space="preserve">, las importaciones por </w:t>
      </w:r>
      <w:r>
        <w:rPr>
          <w:rFonts w:ascii="Times New Roman" w:hAnsi="Times New Roman"/>
          <w:sz w:val="22"/>
        </w:rPr>
        <w:t xml:space="preserve">las aduanas de </w:t>
      </w:r>
      <w:r w:rsidRPr="00F6643F">
        <w:rPr>
          <w:rFonts w:ascii="Times New Roman" w:hAnsi="Times New Roman"/>
          <w:sz w:val="22"/>
        </w:rPr>
        <w:t>Piura fueron de US$</w:t>
      </w:r>
      <w:r>
        <w:rPr>
          <w:rFonts w:ascii="Times New Roman" w:hAnsi="Times New Roman"/>
          <w:sz w:val="22"/>
        </w:rPr>
        <w:t xml:space="preserve">84,5 </w:t>
      </w:r>
      <w:r w:rsidRPr="00F6643F">
        <w:rPr>
          <w:rFonts w:ascii="Times New Roman" w:hAnsi="Times New Roman"/>
          <w:sz w:val="22"/>
        </w:rPr>
        <w:t xml:space="preserve">millones, siendo </w:t>
      </w:r>
      <w:r>
        <w:rPr>
          <w:rFonts w:ascii="Times New Roman" w:hAnsi="Times New Roman"/>
          <w:sz w:val="22"/>
        </w:rPr>
        <w:t>infe</w:t>
      </w:r>
      <w:r w:rsidRPr="00F6643F">
        <w:rPr>
          <w:rFonts w:ascii="Times New Roman" w:hAnsi="Times New Roman"/>
          <w:sz w:val="22"/>
        </w:rPr>
        <w:t xml:space="preserve">riores en </w:t>
      </w:r>
      <w:r>
        <w:rPr>
          <w:rFonts w:ascii="Times New Roman" w:hAnsi="Times New Roman"/>
          <w:sz w:val="22"/>
        </w:rPr>
        <w:t xml:space="preserve">17,8 </w:t>
      </w:r>
      <w:r w:rsidRPr="00F6643F">
        <w:rPr>
          <w:rFonts w:ascii="Times New Roman" w:hAnsi="Times New Roman"/>
          <w:sz w:val="22"/>
        </w:rPr>
        <w:t>por ciento respecto de las registradas en igual mes del año pasado</w:t>
      </w:r>
      <w:r>
        <w:rPr>
          <w:rFonts w:ascii="Times New Roman" w:hAnsi="Times New Roman"/>
          <w:sz w:val="22"/>
        </w:rPr>
        <w:t xml:space="preserve">. Esto respondió a la disminución de las compras </w:t>
      </w:r>
      <w:r w:rsidRPr="00F6643F">
        <w:rPr>
          <w:rFonts w:ascii="Times New Roman" w:hAnsi="Times New Roman"/>
          <w:sz w:val="22"/>
        </w:rPr>
        <w:t xml:space="preserve"> </w:t>
      </w:r>
      <w:r w:rsidRPr="00F6643F">
        <w:rPr>
          <w:rFonts w:ascii="Times New Roman" w:hAnsi="Times New Roman"/>
          <w:sz w:val="22"/>
        </w:rPr>
        <w:lastRenderedPageBreak/>
        <w:t>de bienes de c</w:t>
      </w:r>
      <w:r>
        <w:rPr>
          <w:rFonts w:ascii="Times New Roman" w:hAnsi="Times New Roman"/>
          <w:sz w:val="22"/>
        </w:rPr>
        <w:t>apital</w:t>
      </w:r>
      <w:r w:rsidRPr="00F6643F">
        <w:rPr>
          <w:rFonts w:ascii="Times New Roman" w:hAnsi="Times New Roman"/>
          <w:sz w:val="22"/>
        </w:rPr>
        <w:t xml:space="preserve"> (</w:t>
      </w:r>
      <w:r>
        <w:rPr>
          <w:rFonts w:ascii="Times New Roman" w:hAnsi="Times New Roman"/>
          <w:sz w:val="22"/>
        </w:rPr>
        <w:t xml:space="preserve">-90,7 </w:t>
      </w:r>
      <w:r w:rsidRPr="00F6643F">
        <w:rPr>
          <w:rFonts w:ascii="Times New Roman" w:hAnsi="Times New Roman"/>
          <w:sz w:val="22"/>
        </w:rPr>
        <w:t>por ciento)</w:t>
      </w:r>
      <w:r>
        <w:rPr>
          <w:rFonts w:ascii="Times New Roman" w:hAnsi="Times New Roman"/>
          <w:sz w:val="22"/>
        </w:rPr>
        <w:t xml:space="preserve">, lo que contrarrestó el incremento en </w:t>
      </w:r>
      <w:r w:rsidRPr="00F6643F">
        <w:rPr>
          <w:rFonts w:ascii="Times New Roman" w:hAnsi="Times New Roman"/>
          <w:sz w:val="22"/>
        </w:rPr>
        <w:t>materias primas (</w:t>
      </w:r>
      <w:r>
        <w:rPr>
          <w:rFonts w:ascii="Times New Roman" w:hAnsi="Times New Roman"/>
          <w:sz w:val="22"/>
        </w:rPr>
        <w:t xml:space="preserve">8,1 </w:t>
      </w:r>
      <w:r w:rsidRPr="00F6643F">
        <w:rPr>
          <w:rFonts w:ascii="Times New Roman" w:hAnsi="Times New Roman"/>
          <w:sz w:val="22"/>
        </w:rPr>
        <w:t>por ciento)</w:t>
      </w:r>
      <w:r>
        <w:rPr>
          <w:rFonts w:ascii="Times New Roman" w:hAnsi="Times New Roman"/>
          <w:sz w:val="22"/>
        </w:rPr>
        <w:t xml:space="preserve"> y</w:t>
      </w:r>
      <w:r w:rsidRPr="00F6643F">
        <w:rPr>
          <w:rFonts w:ascii="Times New Roman" w:hAnsi="Times New Roman"/>
          <w:sz w:val="22"/>
        </w:rPr>
        <w:t xml:space="preserve"> bienes de c</w:t>
      </w:r>
      <w:r>
        <w:rPr>
          <w:rFonts w:ascii="Times New Roman" w:hAnsi="Times New Roman"/>
          <w:sz w:val="22"/>
        </w:rPr>
        <w:t>onsumo</w:t>
      </w:r>
      <w:r w:rsidRPr="00F6643F">
        <w:rPr>
          <w:rFonts w:ascii="Times New Roman" w:hAnsi="Times New Roman"/>
          <w:sz w:val="22"/>
        </w:rPr>
        <w:t xml:space="preserve"> (</w:t>
      </w:r>
      <w:r>
        <w:rPr>
          <w:rFonts w:ascii="Times New Roman" w:hAnsi="Times New Roman"/>
          <w:sz w:val="22"/>
        </w:rPr>
        <w:t xml:space="preserve">53,7 </w:t>
      </w:r>
      <w:r w:rsidRPr="00F6643F">
        <w:rPr>
          <w:rFonts w:ascii="Times New Roman" w:hAnsi="Times New Roman"/>
          <w:sz w:val="22"/>
        </w:rPr>
        <w:t>por ciento).</w:t>
      </w:r>
    </w:p>
    <w:p w:rsidR="00D972D0" w:rsidRDefault="00D972D0" w:rsidP="007D136B">
      <w:pPr>
        <w:pStyle w:val="Textoindependiente"/>
        <w:ind w:firstLine="709"/>
        <w:rPr>
          <w:sz w:val="22"/>
        </w:rPr>
        <w:sectPr w:rsidR="00D972D0">
          <w:type w:val="continuous"/>
          <w:pgSz w:w="11907" w:h="16840" w:code="9"/>
          <w:pgMar w:top="1701" w:right="1418" w:bottom="1418" w:left="1701" w:header="1134" w:footer="1134" w:gutter="0"/>
          <w:paperSrc w:first="15"/>
          <w:cols w:num="2" w:space="708"/>
          <w:titlePg/>
        </w:sectPr>
      </w:pPr>
    </w:p>
    <w:p w:rsidR="007D136B" w:rsidRDefault="007D136B" w:rsidP="007D136B">
      <w:pPr>
        <w:pStyle w:val="Textoindependiente"/>
        <w:ind w:firstLine="709"/>
        <w:rPr>
          <w:sz w:val="22"/>
        </w:rPr>
      </w:pPr>
    </w:p>
    <w:p w:rsidR="00BA7749" w:rsidRDefault="00BA7749" w:rsidP="007D136B">
      <w:pPr>
        <w:pStyle w:val="Textoindependiente"/>
        <w:ind w:firstLine="709"/>
        <w:rPr>
          <w:sz w:val="22"/>
        </w:rPr>
      </w:pPr>
    </w:p>
    <w:p w:rsidR="00A05534" w:rsidRDefault="00A05534" w:rsidP="004A74AB">
      <w:pPr>
        <w:pStyle w:val="Textoindependiente"/>
        <w:rPr>
          <w:sz w:val="22"/>
        </w:rPr>
      </w:pPr>
    </w:p>
    <w:p w:rsidR="00A05534" w:rsidRDefault="00A05534" w:rsidP="007D136B">
      <w:pPr>
        <w:pStyle w:val="Textoindependiente"/>
        <w:ind w:firstLine="709"/>
        <w:rPr>
          <w:sz w:val="22"/>
        </w:rPr>
        <w:sectPr w:rsidR="00A05534">
          <w:type w:val="continuous"/>
          <w:pgSz w:w="11907" w:h="16840" w:code="9"/>
          <w:pgMar w:top="1701" w:right="1418" w:bottom="1418" w:left="1701" w:header="1134" w:footer="1134" w:gutter="0"/>
          <w:paperSrc w:first="15"/>
          <w:cols w:num="2" w:space="720" w:equalWidth="0">
            <w:col w:w="4040" w:space="708"/>
            <w:col w:w="4040"/>
          </w:cols>
          <w:titlePg/>
        </w:sectPr>
      </w:pPr>
    </w:p>
    <w:p w:rsidR="00A05534" w:rsidRDefault="004A74AB" w:rsidP="00D972D0">
      <w:pPr>
        <w:pStyle w:val="Textoindependiente"/>
        <w:jc w:val="center"/>
        <w:rPr>
          <w:sz w:val="22"/>
        </w:rPr>
      </w:pPr>
      <w:r w:rsidRPr="00DC3BA3">
        <w:rPr>
          <w:noProof/>
          <w:lang w:val="es-PE" w:eastAsia="es-PE"/>
        </w:rPr>
        <w:object w:dxaOrig="9791" w:dyaOrig="6991">
          <v:shape id="_x0000_i1042" type="#_x0000_t75" style="width:441.75pt;height:283.5pt" o:ole="">
            <v:imagedata r:id="rId95" o:title=""/>
          </v:shape>
          <o:OLEObject Type="Embed" ProgID="Excel.Sheet.12" ShapeID="_x0000_i1042" DrawAspect="Content" ObjectID="_1401792124" r:id="rId96"/>
        </w:object>
      </w:r>
    </w:p>
    <w:p w:rsidR="00E6358C" w:rsidRDefault="00E6358C" w:rsidP="00E6358C">
      <w:pPr>
        <w:pStyle w:val="Textoindependiente"/>
        <w:rPr>
          <w:sz w:val="22"/>
        </w:rPr>
      </w:pPr>
    </w:p>
    <w:p w:rsidR="00A05534" w:rsidRDefault="00A05534" w:rsidP="007D136B">
      <w:pPr>
        <w:pStyle w:val="Textoindependiente"/>
        <w:ind w:left="-794" w:firstLine="709"/>
        <w:jc w:val="center"/>
        <w:rPr>
          <w:sz w:val="22"/>
        </w:rPr>
        <w:sectPr w:rsidR="00A05534" w:rsidSect="007D136B">
          <w:type w:val="continuous"/>
          <w:pgSz w:w="11907" w:h="16840" w:code="9"/>
          <w:pgMar w:top="1701" w:right="1418" w:bottom="1418" w:left="1701" w:header="1134" w:footer="1134" w:gutter="0"/>
          <w:paperSrc w:first="15"/>
          <w:cols w:space="720"/>
          <w:titlePg/>
        </w:sectPr>
      </w:pPr>
    </w:p>
    <w:p w:rsidR="004A74AB" w:rsidRDefault="004A74AB" w:rsidP="004A74AB">
      <w:pPr>
        <w:pStyle w:val="Sangradetextonormal"/>
        <w:ind w:firstLine="0"/>
        <w:rPr>
          <w:sz w:val="22"/>
        </w:rPr>
      </w:pPr>
      <w:r>
        <w:rPr>
          <w:sz w:val="22"/>
        </w:rPr>
        <w:lastRenderedPageBreak/>
        <w:t>En los cuatro primeros meses del año, las importaciones experimentaron una contracción de 8,8 por ciento respecto de similar período del año previo.</w:t>
      </w:r>
    </w:p>
    <w:p w:rsidR="00E6358C" w:rsidRDefault="004A74AB" w:rsidP="00E6358C">
      <w:pPr>
        <w:pStyle w:val="Sangradetextonormal"/>
        <w:ind w:firstLine="0"/>
        <w:rPr>
          <w:sz w:val="22"/>
        </w:rPr>
        <w:sectPr w:rsidR="00E6358C" w:rsidSect="00E6358C">
          <w:type w:val="continuous"/>
          <w:pgSz w:w="11907" w:h="16840" w:code="9"/>
          <w:pgMar w:top="1701" w:right="1418" w:bottom="1418" w:left="1701" w:header="1134" w:footer="1134" w:gutter="0"/>
          <w:paperSrc w:first="15"/>
          <w:cols w:num="2" w:space="720"/>
          <w:titlePg/>
        </w:sectPr>
      </w:pPr>
      <w:r>
        <w:rPr>
          <w:sz w:val="22"/>
        </w:rPr>
        <w:lastRenderedPageBreak/>
        <w:t>La participación relativa de las materias primas fue de 85,1 por ciento frente a 10,6 por ciento de los bienes de capital y 4,3 por ciento de los bienes de consumo.</w:t>
      </w:r>
    </w:p>
    <w:p w:rsidR="00E6358C" w:rsidRDefault="00E6358C" w:rsidP="004A74AB">
      <w:pPr>
        <w:pStyle w:val="Sangradetextonormal"/>
        <w:ind w:firstLine="0"/>
        <w:rPr>
          <w:sz w:val="22"/>
        </w:rPr>
        <w:sectPr w:rsidR="00E6358C" w:rsidSect="007D136B">
          <w:type w:val="continuous"/>
          <w:pgSz w:w="11907" w:h="16840" w:code="9"/>
          <w:pgMar w:top="1701" w:right="1418" w:bottom="1418" w:left="1701" w:header="1134" w:footer="1134" w:gutter="0"/>
          <w:paperSrc w:first="15"/>
          <w:cols w:num="2" w:space="720"/>
          <w:titlePg/>
        </w:sectPr>
      </w:pPr>
    </w:p>
    <w:p w:rsidR="00D972D0" w:rsidRDefault="00D972D0" w:rsidP="004A74AB">
      <w:pPr>
        <w:pStyle w:val="Sangradetextonormal"/>
        <w:ind w:firstLine="0"/>
        <w:rPr>
          <w:sz w:val="22"/>
        </w:rPr>
      </w:pPr>
    </w:p>
    <w:p w:rsidR="00D972D0" w:rsidRDefault="00E00E35" w:rsidP="004A74AB">
      <w:pPr>
        <w:pStyle w:val="Sangradetextonormal"/>
        <w:ind w:firstLine="0"/>
        <w:jc w:val="center"/>
        <w:rPr>
          <w:sz w:val="22"/>
        </w:rPr>
        <w:sectPr w:rsidR="00D972D0">
          <w:type w:val="continuous"/>
          <w:pgSz w:w="11907" w:h="16840" w:code="9"/>
          <w:pgMar w:top="1701" w:right="1418" w:bottom="1418" w:left="1701" w:header="1134" w:footer="1134" w:gutter="0"/>
          <w:paperSrc w:first="15"/>
          <w:cols w:space="720"/>
          <w:titlePg/>
        </w:sectPr>
      </w:pPr>
      <w:r w:rsidRPr="00E00E35">
        <w:pict>
          <v:shape id="_x0000_i1060" type="#_x0000_t75" style="width:438pt;height:177.75pt">
            <v:imagedata r:id="rId97" o:title=""/>
          </v:shape>
        </w:pict>
      </w:r>
    </w:p>
    <w:p w:rsidR="006353B2" w:rsidRDefault="006353B2" w:rsidP="00E6358C">
      <w:pPr>
        <w:pStyle w:val="Sangradetextonormal"/>
        <w:ind w:firstLine="0"/>
        <w:rPr>
          <w:sz w:val="22"/>
        </w:rPr>
        <w:sectPr w:rsidR="006353B2">
          <w:type w:val="continuous"/>
          <w:pgSz w:w="11907" w:h="16840" w:code="9"/>
          <w:pgMar w:top="1701" w:right="1418" w:bottom="1418" w:left="1701" w:header="1134" w:footer="1134" w:gutter="0"/>
          <w:paperSrc w:first="15"/>
          <w:cols w:space="720"/>
          <w:titlePg/>
        </w:sectPr>
      </w:pPr>
    </w:p>
    <w:p w:rsidR="00247CFD" w:rsidRDefault="00247CFD" w:rsidP="00247CFD">
      <w:pPr>
        <w:pStyle w:val="Sangradetextonormal"/>
        <w:ind w:firstLine="0"/>
        <w:rPr>
          <w:sz w:val="22"/>
        </w:rPr>
        <w:sectPr w:rsidR="00247CFD">
          <w:type w:val="continuous"/>
          <w:pgSz w:w="11907" w:h="16840" w:code="9"/>
          <w:pgMar w:top="1701" w:right="1418" w:bottom="1418" w:left="1701" w:header="1134" w:footer="1134" w:gutter="0"/>
          <w:paperSrc w:first="15"/>
          <w:cols w:num="2" w:space="720"/>
          <w:titlePg/>
        </w:sectPr>
      </w:pPr>
    </w:p>
    <w:p w:rsidR="004A74AB" w:rsidRPr="00970D17" w:rsidRDefault="004A74AB" w:rsidP="004A74AB">
      <w:pPr>
        <w:pStyle w:val="Sangradetextonormal"/>
        <w:ind w:firstLine="0"/>
        <w:rPr>
          <w:sz w:val="22"/>
        </w:rPr>
      </w:pPr>
      <w:r w:rsidRPr="00970D17">
        <w:rPr>
          <w:sz w:val="22"/>
        </w:rPr>
        <w:lastRenderedPageBreak/>
        <w:t xml:space="preserve">En </w:t>
      </w:r>
      <w:r>
        <w:rPr>
          <w:sz w:val="22"/>
        </w:rPr>
        <w:t>el primer cuatrimestre del año</w:t>
      </w:r>
      <w:r w:rsidRPr="00970D17">
        <w:rPr>
          <w:sz w:val="22"/>
        </w:rPr>
        <w:t>, los principales países de origen de las importaciones por las aduanas de Paita y Talara fueron:</w:t>
      </w:r>
    </w:p>
    <w:p w:rsidR="004A74AB" w:rsidRPr="00970D17" w:rsidRDefault="004A74AB" w:rsidP="004A74AB">
      <w:pPr>
        <w:pStyle w:val="Sangradetextonormal"/>
        <w:ind w:firstLine="0"/>
        <w:rPr>
          <w:bCs/>
          <w:snapToGrid w:val="0"/>
          <w:sz w:val="22"/>
        </w:rPr>
      </w:pPr>
    </w:p>
    <w:p w:rsidR="004A74AB" w:rsidRPr="00970D17" w:rsidRDefault="004A74AB" w:rsidP="004A74AB">
      <w:pPr>
        <w:pStyle w:val="Sangradetextonormal"/>
        <w:ind w:firstLine="0"/>
        <w:rPr>
          <w:bCs/>
          <w:snapToGrid w:val="0"/>
          <w:sz w:val="22"/>
        </w:rPr>
      </w:pPr>
      <w:r w:rsidRPr="00970D17">
        <w:rPr>
          <w:bCs/>
          <w:snapToGrid w:val="0"/>
          <w:sz w:val="22"/>
        </w:rPr>
        <w:t>Estados Unidos, con US$</w:t>
      </w:r>
      <w:r>
        <w:rPr>
          <w:bCs/>
          <w:snapToGrid w:val="0"/>
          <w:sz w:val="22"/>
        </w:rPr>
        <w:t>92</w:t>
      </w:r>
      <w:r w:rsidRPr="00970D17">
        <w:rPr>
          <w:bCs/>
          <w:snapToGrid w:val="0"/>
          <w:sz w:val="22"/>
        </w:rPr>
        <w:t>,</w:t>
      </w:r>
      <w:r>
        <w:rPr>
          <w:bCs/>
          <w:snapToGrid w:val="0"/>
          <w:sz w:val="22"/>
        </w:rPr>
        <w:t>5</w:t>
      </w:r>
      <w:r w:rsidRPr="00970D17">
        <w:rPr>
          <w:bCs/>
          <w:snapToGrid w:val="0"/>
          <w:sz w:val="22"/>
        </w:rPr>
        <w:t xml:space="preserve"> millones </w:t>
      </w:r>
      <w:r>
        <w:rPr>
          <w:bCs/>
          <w:snapToGrid w:val="0"/>
          <w:sz w:val="22"/>
        </w:rPr>
        <w:t xml:space="preserve">de aceites crudos de petróleo (US$60,8 millones), </w:t>
      </w:r>
      <w:r w:rsidRPr="00970D17">
        <w:rPr>
          <w:bCs/>
          <w:snapToGrid w:val="0"/>
          <w:sz w:val="22"/>
        </w:rPr>
        <w:t>úrea y otros abonos (US$</w:t>
      </w:r>
      <w:r>
        <w:rPr>
          <w:bCs/>
          <w:snapToGrid w:val="0"/>
          <w:sz w:val="22"/>
        </w:rPr>
        <w:t>7,1</w:t>
      </w:r>
      <w:r w:rsidRPr="00970D17">
        <w:rPr>
          <w:bCs/>
          <w:snapToGrid w:val="0"/>
          <w:sz w:val="22"/>
        </w:rPr>
        <w:t xml:space="preserve"> millones)</w:t>
      </w:r>
      <w:r>
        <w:rPr>
          <w:bCs/>
          <w:snapToGrid w:val="0"/>
          <w:sz w:val="22"/>
        </w:rPr>
        <w:t>,</w:t>
      </w:r>
      <w:r w:rsidRPr="00117F0E">
        <w:rPr>
          <w:bCs/>
          <w:snapToGrid w:val="0"/>
          <w:sz w:val="22"/>
        </w:rPr>
        <w:t xml:space="preserve"> </w:t>
      </w:r>
      <w:r w:rsidRPr="00970D17">
        <w:rPr>
          <w:bCs/>
          <w:snapToGrid w:val="0"/>
          <w:sz w:val="22"/>
        </w:rPr>
        <w:t>aceite de soja (US$</w:t>
      </w:r>
      <w:r>
        <w:rPr>
          <w:bCs/>
          <w:snapToGrid w:val="0"/>
          <w:sz w:val="22"/>
        </w:rPr>
        <w:t>4,0</w:t>
      </w:r>
      <w:r w:rsidRPr="00970D17">
        <w:rPr>
          <w:bCs/>
          <w:snapToGrid w:val="0"/>
          <w:sz w:val="22"/>
        </w:rPr>
        <w:t xml:space="preserve"> millones),</w:t>
      </w:r>
      <w:r>
        <w:rPr>
          <w:bCs/>
          <w:snapToGrid w:val="0"/>
          <w:sz w:val="22"/>
        </w:rPr>
        <w:t xml:space="preserve"> </w:t>
      </w:r>
      <w:r w:rsidRPr="00970D17">
        <w:rPr>
          <w:bCs/>
          <w:snapToGrid w:val="0"/>
          <w:sz w:val="22"/>
        </w:rPr>
        <w:t>alcohol etílico (US$2,1 millones), algodón (US$1,9 millones), trigo (US$</w:t>
      </w:r>
      <w:r>
        <w:rPr>
          <w:bCs/>
          <w:snapToGrid w:val="0"/>
          <w:sz w:val="22"/>
        </w:rPr>
        <w:t>2</w:t>
      </w:r>
      <w:r w:rsidRPr="00970D17">
        <w:rPr>
          <w:bCs/>
          <w:snapToGrid w:val="0"/>
          <w:sz w:val="22"/>
        </w:rPr>
        <w:t>,</w:t>
      </w:r>
      <w:r>
        <w:rPr>
          <w:bCs/>
          <w:snapToGrid w:val="0"/>
          <w:sz w:val="22"/>
        </w:rPr>
        <w:t>9</w:t>
      </w:r>
      <w:r w:rsidRPr="00970D17">
        <w:rPr>
          <w:bCs/>
          <w:snapToGrid w:val="0"/>
          <w:sz w:val="22"/>
        </w:rPr>
        <w:t xml:space="preserve"> millones).</w:t>
      </w:r>
    </w:p>
    <w:p w:rsidR="004A74AB" w:rsidRPr="00970D17" w:rsidRDefault="004A74AB" w:rsidP="004A74AB">
      <w:pPr>
        <w:pStyle w:val="Sangradetextonormal"/>
        <w:ind w:firstLine="0"/>
        <w:rPr>
          <w:bCs/>
          <w:snapToGrid w:val="0"/>
          <w:sz w:val="22"/>
        </w:rPr>
      </w:pPr>
    </w:p>
    <w:p w:rsidR="004A74AB" w:rsidRPr="00970D17" w:rsidRDefault="004A74AB" w:rsidP="004A74AB">
      <w:pPr>
        <w:pStyle w:val="Sangradetextonormal"/>
        <w:ind w:firstLine="0"/>
        <w:rPr>
          <w:bCs/>
          <w:snapToGrid w:val="0"/>
          <w:sz w:val="22"/>
        </w:rPr>
      </w:pPr>
      <w:r w:rsidRPr="00970D17">
        <w:rPr>
          <w:bCs/>
          <w:snapToGrid w:val="0"/>
          <w:sz w:val="22"/>
        </w:rPr>
        <w:t>China, con US$</w:t>
      </w:r>
      <w:r>
        <w:rPr>
          <w:bCs/>
          <w:snapToGrid w:val="0"/>
          <w:sz w:val="22"/>
        </w:rPr>
        <w:t>88</w:t>
      </w:r>
      <w:r w:rsidRPr="00970D17">
        <w:rPr>
          <w:bCs/>
          <w:snapToGrid w:val="0"/>
          <w:sz w:val="22"/>
        </w:rPr>
        <w:t>,</w:t>
      </w:r>
      <w:r>
        <w:rPr>
          <w:bCs/>
          <w:snapToGrid w:val="0"/>
          <w:sz w:val="22"/>
        </w:rPr>
        <w:t>7</w:t>
      </w:r>
      <w:r w:rsidRPr="00970D17">
        <w:rPr>
          <w:bCs/>
          <w:snapToGrid w:val="0"/>
          <w:sz w:val="22"/>
        </w:rPr>
        <w:t xml:space="preserve"> millones </w:t>
      </w:r>
      <w:r>
        <w:rPr>
          <w:bCs/>
          <w:snapToGrid w:val="0"/>
          <w:sz w:val="22"/>
        </w:rPr>
        <w:t>de</w:t>
      </w:r>
      <w:r w:rsidRPr="00970D17">
        <w:rPr>
          <w:bCs/>
          <w:snapToGrid w:val="0"/>
          <w:sz w:val="22"/>
        </w:rPr>
        <w:t xml:space="preserve"> petróleo y derivados (US$</w:t>
      </w:r>
      <w:r>
        <w:rPr>
          <w:bCs/>
          <w:snapToGrid w:val="0"/>
          <w:sz w:val="22"/>
        </w:rPr>
        <w:t>79</w:t>
      </w:r>
      <w:r w:rsidRPr="00970D17">
        <w:rPr>
          <w:bCs/>
          <w:snapToGrid w:val="0"/>
          <w:sz w:val="22"/>
        </w:rPr>
        <w:t>,</w:t>
      </w:r>
      <w:r>
        <w:rPr>
          <w:bCs/>
          <w:snapToGrid w:val="0"/>
          <w:sz w:val="22"/>
        </w:rPr>
        <w:t>9</w:t>
      </w:r>
      <w:r w:rsidRPr="00970D17">
        <w:rPr>
          <w:bCs/>
          <w:snapToGrid w:val="0"/>
          <w:sz w:val="22"/>
        </w:rPr>
        <w:t xml:space="preserve"> millones), tubos para perforación de petróleo o gas (US$</w:t>
      </w:r>
      <w:r>
        <w:rPr>
          <w:bCs/>
          <w:snapToGrid w:val="0"/>
          <w:sz w:val="22"/>
        </w:rPr>
        <w:t>4</w:t>
      </w:r>
      <w:r w:rsidRPr="00970D17">
        <w:rPr>
          <w:bCs/>
          <w:snapToGrid w:val="0"/>
          <w:sz w:val="22"/>
        </w:rPr>
        <w:t>,</w:t>
      </w:r>
      <w:r>
        <w:rPr>
          <w:bCs/>
          <w:snapToGrid w:val="0"/>
          <w:sz w:val="22"/>
        </w:rPr>
        <w:t>9</w:t>
      </w:r>
      <w:r w:rsidRPr="00970D17">
        <w:rPr>
          <w:bCs/>
          <w:snapToGrid w:val="0"/>
          <w:sz w:val="22"/>
        </w:rPr>
        <w:t xml:space="preserve"> millones), </w:t>
      </w:r>
      <w:r>
        <w:rPr>
          <w:bCs/>
          <w:snapToGrid w:val="0"/>
          <w:sz w:val="22"/>
        </w:rPr>
        <w:t>cosechadora</w:t>
      </w:r>
      <w:r w:rsidRPr="00970D17">
        <w:rPr>
          <w:bCs/>
          <w:snapToGrid w:val="0"/>
          <w:sz w:val="22"/>
        </w:rPr>
        <w:t>s</w:t>
      </w:r>
      <w:r>
        <w:rPr>
          <w:bCs/>
          <w:snapToGrid w:val="0"/>
          <w:sz w:val="22"/>
        </w:rPr>
        <w:t xml:space="preserve"> y trilladoras </w:t>
      </w:r>
      <w:r w:rsidRPr="00970D17">
        <w:rPr>
          <w:bCs/>
          <w:snapToGrid w:val="0"/>
          <w:sz w:val="22"/>
        </w:rPr>
        <w:t>(US$</w:t>
      </w:r>
      <w:r>
        <w:rPr>
          <w:bCs/>
          <w:snapToGrid w:val="0"/>
          <w:sz w:val="22"/>
        </w:rPr>
        <w:t>1,0</w:t>
      </w:r>
      <w:r w:rsidRPr="00970D17">
        <w:rPr>
          <w:bCs/>
          <w:snapToGrid w:val="0"/>
          <w:sz w:val="22"/>
        </w:rPr>
        <w:t xml:space="preserve"> mill</w:t>
      </w:r>
      <w:r>
        <w:rPr>
          <w:bCs/>
          <w:snapToGrid w:val="0"/>
          <w:sz w:val="22"/>
        </w:rPr>
        <w:t>ó</w:t>
      </w:r>
      <w:r w:rsidRPr="00970D17">
        <w:rPr>
          <w:bCs/>
          <w:snapToGrid w:val="0"/>
          <w:sz w:val="22"/>
        </w:rPr>
        <w:t xml:space="preserve">n), entre otros. </w:t>
      </w:r>
    </w:p>
    <w:p w:rsidR="004A74AB" w:rsidRPr="00970D17" w:rsidRDefault="004A74AB" w:rsidP="004A74AB">
      <w:pPr>
        <w:pStyle w:val="Sangradetextonormal"/>
        <w:ind w:firstLine="0"/>
        <w:rPr>
          <w:bCs/>
          <w:snapToGrid w:val="0"/>
          <w:sz w:val="22"/>
        </w:rPr>
      </w:pPr>
      <w:r w:rsidRPr="00970D17">
        <w:rPr>
          <w:bCs/>
          <w:snapToGrid w:val="0"/>
          <w:sz w:val="22"/>
        </w:rPr>
        <w:lastRenderedPageBreak/>
        <w:t>Suiza, con US$</w:t>
      </w:r>
      <w:r>
        <w:rPr>
          <w:bCs/>
          <w:snapToGrid w:val="0"/>
          <w:sz w:val="22"/>
        </w:rPr>
        <w:t>77</w:t>
      </w:r>
      <w:r w:rsidRPr="00970D17">
        <w:rPr>
          <w:bCs/>
          <w:snapToGrid w:val="0"/>
          <w:sz w:val="22"/>
        </w:rPr>
        <w:t>,</w:t>
      </w:r>
      <w:r>
        <w:rPr>
          <w:bCs/>
          <w:snapToGrid w:val="0"/>
          <w:sz w:val="22"/>
        </w:rPr>
        <w:t>4</w:t>
      </w:r>
      <w:r w:rsidRPr="00970D17">
        <w:rPr>
          <w:bCs/>
          <w:snapToGrid w:val="0"/>
          <w:sz w:val="22"/>
        </w:rPr>
        <w:t xml:space="preserve"> millones </w:t>
      </w:r>
      <w:r>
        <w:rPr>
          <w:bCs/>
          <w:snapToGrid w:val="0"/>
          <w:sz w:val="22"/>
        </w:rPr>
        <w:t>de</w:t>
      </w:r>
      <w:r w:rsidRPr="00970D17">
        <w:rPr>
          <w:bCs/>
          <w:snapToGrid w:val="0"/>
          <w:sz w:val="22"/>
        </w:rPr>
        <w:t xml:space="preserve"> petróleo y derivados (US$4</w:t>
      </w:r>
      <w:r>
        <w:rPr>
          <w:bCs/>
          <w:snapToGrid w:val="0"/>
          <w:sz w:val="22"/>
        </w:rPr>
        <w:t>3</w:t>
      </w:r>
      <w:r w:rsidRPr="00970D17">
        <w:rPr>
          <w:bCs/>
          <w:snapToGrid w:val="0"/>
          <w:sz w:val="22"/>
        </w:rPr>
        <w:t>,</w:t>
      </w:r>
      <w:r>
        <w:rPr>
          <w:bCs/>
          <w:snapToGrid w:val="0"/>
          <w:sz w:val="22"/>
        </w:rPr>
        <w:t>9</w:t>
      </w:r>
      <w:r w:rsidRPr="00970D17">
        <w:rPr>
          <w:bCs/>
          <w:snapToGrid w:val="0"/>
          <w:sz w:val="22"/>
        </w:rPr>
        <w:t xml:space="preserve"> millones), productos químicos para la industria (US$</w:t>
      </w:r>
      <w:r>
        <w:rPr>
          <w:bCs/>
          <w:snapToGrid w:val="0"/>
          <w:sz w:val="22"/>
        </w:rPr>
        <w:t>24</w:t>
      </w:r>
      <w:r w:rsidRPr="00970D17">
        <w:rPr>
          <w:bCs/>
          <w:snapToGrid w:val="0"/>
          <w:sz w:val="22"/>
        </w:rPr>
        <w:t>,</w:t>
      </w:r>
      <w:r>
        <w:rPr>
          <w:bCs/>
          <w:snapToGrid w:val="0"/>
          <w:sz w:val="22"/>
        </w:rPr>
        <w:t>1</w:t>
      </w:r>
      <w:r w:rsidRPr="00970D17">
        <w:rPr>
          <w:bCs/>
          <w:snapToGrid w:val="0"/>
          <w:sz w:val="22"/>
        </w:rPr>
        <w:t xml:space="preserve"> millones), úrea y otros abonos (US$6,</w:t>
      </w:r>
      <w:r>
        <w:rPr>
          <w:bCs/>
          <w:snapToGrid w:val="0"/>
          <w:sz w:val="22"/>
        </w:rPr>
        <w:t>3</w:t>
      </w:r>
      <w:r w:rsidRPr="00970D17">
        <w:rPr>
          <w:bCs/>
          <w:snapToGrid w:val="0"/>
          <w:sz w:val="22"/>
        </w:rPr>
        <w:t xml:space="preserve"> millones)</w:t>
      </w:r>
      <w:r>
        <w:rPr>
          <w:bCs/>
          <w:snapToGrid w:val="0"/>
          <w:sz w:val="22"/>
        </w:rPr>
        <w:t xml:space="preserve"> y </w:t>
      </w:r>
      <w:r w:rsidRPr="00970D17">
        <w:rPr>
          <w:bCs/>
          <w:snapToGrid w:val="0"/>
          <w:sz w:val="22"/>
        </w:rPr>
        <w:t>alcohol etílico (US$2,2 millones).</w:t>
      </w:r>
    </w:p>
    <w:p w:rsidR="004A74AB" w:rsidRPr="00970D17" w:rsidRDefault="004A74AB" w:rsidP="004A74AB">
      <w:pPr>
        <w:pStyle w:val="Sangradetextonormal"/>
        <w:ind w:firstLine="0"/>
        <w:rPr>
          <w:bCs/>
          <w:snapToGrid w:val="0"/>
          <w:sz w:val="22"/>
        </w:rPr>
      </w:pPr>
    </w:p>
    <w:p w:rsidR="004A74AB" w:rsidRPr="00970D17" w:rsidRDefault="004A74AB" w:rsidP="004A74AB">
      <w:pPr>
        <w:pStyle w:val="Sangradetextonormal"/>
        <w:ind w:firstLine="0"/>
        <w:rPr>
          <w:bCs/>
          <w:snapToGrid w:val="0"/>
          <w:sz w:val="22"/>
        </w:rPr>
      </w:pPr>
      <w:r>
        <w:rPr>
          <w:bCs/>
          <w:snapToGrid w:val="0"/>
          <w:sz w:val="22"/>
        </w:rPr>
        <w:t>España</w:t>
      </w:r>
      <w:r w:rsidRPr="00970D17">
        <w:rPr>
          <w:bCs/>
          <w:snapToGrid w:val="0"/>
          <w:sz w:val="22"/>
        </w:rPr>
        <w:t>, con US$</w:t>
      </w:r>
      <w:r>
        <w:rPr>
          <w:bCs/>
          <w:snapToGrid w:val="0"/>
          <w:sz w:val="22"/>
        </w:rPr>
        <w:t>9</w:t>
      </w:r>
      <w:r w:rsidRPr="00970D17">
        <w:rPr>
          <w:bCs/>
          <w:snapToGrid w:val="0"/>
          <w:sz w:val="22"/>
        </w:rPr>
        <w:t>,</w:t>
      </w:r>
      <w:r>
        <w:rPr>
          <w:bCs/>
          <w:snapToGrid w:val="0"/>
          <w:sz w:val="22"/>
        </w:rPr>
        <w:t>9</w:t>
      </w:r>
      <w:r w:rsidRPr="00970D17">
        <w:rPr>
          <w:bCs/>
          <w:snapToGrid w:val="0"/>
          <w:sz w:val="22"/>
        </w:rPr>
        <w:t xml:space="preserve"> millones </w:t>
      </w:r>
      <w:r>
        <w:rPr>
          <w:bCs/>
          <w:snapToGrid w:val="0"/>
          <w:sz w:val="22"/>
        </w:rPr>
        <w:t>de</w:t>
      </w:r>
      <w:r w:rsidRPr="00970D17">
        <w:rPr>
          <w:bCs/>
          <w:snapToGrid w:val="0"/>
          <w:sz w:val="22"/>
        </w:rPr>
        <w:t xml:space="preserve"> </w:t>
      </w:r>
      <w:r>
        <w:rPr>
          <w:bCs/>
          <w:snapToGrid w:val="0"/>
          <w:sz w:val="22"/>
        </w:rPr>
        <w:t>productos químicos para la industria</w:t>
      </w:r>
      <w:r w:rsidRPr="00970D17">
        <w:rPr>
          <w:bCs/>
          <w:snapToGrid w:val="0"/>
          <w:sz w:val="22"/>
        </w:rPr>
        <w:t xml:space="preserve"> (US$</w:t>
      </w:r>
      <w:r>
        <w:rPr>
          <w:bCs/>
          <w:snapToGrid w:val="0"/>
          <w:sz w:val="22"/>
        </w:rPr>
        <w:t>7</w:t>
      </w:r>
      <w:r w:rsidRPr="00970D17">
        <w:rPr>
          <w:bCs/>
          <w:snapToGrid w:val="0"/>
          <w:sz w:val="22"/>
        </w:rPr>
        <w:t>,</w:t>
      </w:r>
      <w:r>
        <w:rPr>
          <w:bCs/>
          <w:snapToGrid w:val="0"/>
          <w:sz w:val="22"/>
        </w:rPr>
        <w:t>9</w:t>
      </w:r>
      <w:r w:rsidRPr="00970D17">
        <w:rPr>
          <w:bCs/>
          <w:snapToGrid w:val="0"/>
          <w:sz w:val="22"/>
        </w:rPr>
        <w:t xml:space="preserve"> millones), entre otros.</w:t>
      </w:r>
    </w:p>
    <w:p w:rsidR="004A74AB" w:rsidRPr="00970D17" w:rsidRDefault="004A74AB" w:rsidP="004A74AB">
      <w:pPr>
        <w:pStyle w:val="Sangradetextonormal"/>
        <w:ind w:firstLine="0"/>
        <w:rPr>
          <w:bCs/>
          <w:snapToGrid w:val="0"/>
          <w:sz w:val="22"/>
        </w:rPr>
      </w:pPr>
    </w:p>
    <w:p w:rsidR="00E66F23" w:rsidRDefault="004A74AB" w:rsidP="004A74AB">
      <w:pPr>
        <w:pStyle w:val="Sangradetextonormal"/>
        <w:ind w:firstLine="0"/>
        <w:rPr>
          <w:bCs/>
          <w:snapToGrid w:val="0"/>
          <w:sz w:val="22"/>
        </w:rPr>
      </w:pPr>
      <w:r w:rsidRPr="00970D17">
        <w:rPr>
          <w:bCs/>
          <w:snapToGrid w:val="0"/>
          <w:sz w:val="22"/>
        </w:rPr>
        <w:t>Chile, con US$</w:t>
      </w:r>
      <w:r>
        <w:rPr>
          <w:bCs/>
          <w:snapToGrid w:val="0"/>
          <w:sz w:val="22"/>
        </w:rPr>
        <w:t>8</w:t>
      </w:r>
      <w:r w:rsidRPr="00970D17">
        <w:rPr>
          <w:bCs/>
          <w:snapToGrid w:val="0"/>
          <w:sz w:val="22"/>
        </w:rPr>
        <w:t>,</w:t>
      </w:r>
      <w:r>
        <w:rPr>
          <w:bCs/>
          <w:snapToGrid w:val="0"/>
          <w:sz w:val="22"/>
        </w:rPr>
        <w:t>8</w:t>
      </w:r>
      <w:r w:rsidRPr="00970D17">
        <w:rPr>
          <w:bCs/>
          <w:snapToGrid w:val="0"/>
          <w:sz w:val="22"/>
        </w:rPr>
        <w:t xml:space="preserve"> millones </w:t>
      </w:r>
      <w:r>
        <w:rPr>
          <w:bCs/>
          <w:snapToGrid w:val="0"/>
          <w:sz w:val="22"/>
        </w:rPr>
        <w:t>de</w:t>
      </w:r>
      <w:r w:rsidRPr="00970D17">
        <w:rPr>
          <w:bCs/>
          <w:snapToGrid w:val="0"/>
          <w:sz w:val="22"/>
        </w:rPr>
        <w:t xml:space="preserve"> aceites de pescado (US$1,9 millones), abonos (US$2,</w:t>
      </w:r>
      <w:r>
        <w:rPr>
          <w:bCs/>
          <w:snapToGrid w:val="0"/>
          <w:sz w:val="22"/>
        </w:rPr>
        <w:t>7</w:t>
      </w:r>
      <w:r w:rsidRPr="00970D17">
        <w:rPr>
          <w:bCs/>
          <w:snapToGrid w:val="0"/>
          <w:sz w:val="22"/>
        </w:rPr>
        <w:t xml:space="preserve"> millones), madera en bruto (US$</w:t>
      </w:r>
      <w:r>
        <w:rPr>
          <w:bCs/>
          <w:snapToGrid w:val="0"/>
          <w:sz w:val="22"/>
        </w:rPr>
        <w:t>1</w:t>
      </w:r>
      <w:r w:rsidRPr="00970D17">
        <w:rPr>
          <w:bCs/>
          <w:snapToGrid w:val="0"/>
          <w:sz w:val="22"/>
        </w:rPr>
        <w:t>,</w:t>
      </w:r>
      <w:r>
        <w:rPr>
          <w:bCs/>
          <w:snapToGrid w:val="0"/>
          <w:sz w:val="22"/>
        </w:rPr>
        <w:t>3</w:t>
      </w:r>
      <w:r w:rsidRPr="00970D17">
        <w:rPr>
          <w:bCs/>
          <w:snapToGrid w:val="0"/>
          <w:sz w:val="22"/>
        </w:rPr>
        <w:t xml:space="preserve"> millones), entre otros</w:t>
      </w:r>
      <w:r>
        <w:rPr>
          <w:bCs/>
          <w:snapToGrid w:val="0"/>
          <w:sz w:val="22"/>
        </w:rPr>
        <w:t>.</w:t>
      </w:r>
    </w:p>
    <w:p w:rsidR="004A74AB" w:rsidRDefault="004A74AB" w:rsidP="004A74AB">
      <w:pPr>
        <w:pStyle w:val="Sangradetextonormal"/>
        <w:ind w:firstLine="0"/>
        <w:rPr>
          <w:bCs/>
          <w:snapToGrid w:val="0"/>
          <w:sz w:val="22"/>
        </w:rPr>
        <w:sectPr w:rsidR="004A74AB" w:rsidSect="00FA27DE">
          <w:type w:val="continuous"/>
          <w:pgSz w:w="11907" w:h="16840" w:code="9"/>
          <w:pgMar w:top="1701" w:right="1418" w:bottom="1418" w:left="1701" w:header="1134" w:footer="1134" w:gutter="0"/>
          <w:paperSrc w:first="15"/>
          <w:cols w:num="2" w:space="720"/>
          <w:titlePg/>
        </w:sectPr>
      </w:pPr>
    </w:p>
    <w:p w:rsidR="000C7CD7" w:rsidRDefault="000C7CD7" w:rsidP="000C7CD7">
      <w:pPr>
        <w:pStyle w:val="Sangradetextonormal"/>
        <w:ind w:firstLine="0"/>
        <w:jc w:val="center"/>
      </w:pPr>
    </w:p>
    <w:p w:rsidR="00B11152" w:rsidRDefault="00B11152" w:rsidP="000C7CD7">
      <w:pPr>
        <w:pStyle w:val="Sangradetextonormal"/>
        <w:ind w:firstLine="0"/>
        <w:jc w:val="center"/>
      </w:pPr>
    </w:p>
    <w:p w:rsidR="001C335B" w:rsidRDefault="004A74AB" w:rsidP="000C7CD7">
      <w:pPr>
        <w:pStyle w:val="Sangradetextonormal"/>
        <w:ind w:firstLine="0"/>
        <w:jc w:val="center"/>
      </w:pPr>
      <w:r>
        <w:object w:dxaOrig="8999" w:dyaOrig="3844">
          <v:shape id="_x0000_i1043" type="#_x0000_t75" style="width:438.75pt;height:192pt" o:ole="">
            <v:imagedata r:id="rId98" o:title=""/>
          </v:shape>
          <o:OLEObject Type="Embed" ProgID="Excel.Sheet.12" ShapeID="_x0000_i1043" DrawAspect="Content" ObjectID="_1401792125" r:id="rId99"/>
        </w:object>
      </w:r>
    </w:p>
    <w:p w:rsidR="00E66F23" w:rsidRDefault="00E66F23"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0C7CD7">
      <w:pPr>
        <w:pStyle w:val="Sangradetextonormal"/>
        <w:ind w:firstLine="0"/>
        <w:jc w:val="center"/>
      </w:pPr>
    </w:p>
    <w:p w:rsidR="00870399" w:rsidRDefault="00870399" w:rsidP="00DB6C57">
      <w:pPr>
        <w:pStyle w:val="Sangradetextonormal"/>
        <w:ind w:firstLine="0"/>
      </w:pPr>
    </w:p>
    <w:p w:rsidR="00EE48F7" w:rsidRDefault="00DA37D5">
      <w:pPr>
        <w:pStyle w:val="Sangradetextonormal"/>
        <w:ind w:firstLine="0"/>
        <w:rPr>
          <w:snapToGrid w:val="0"/>
        </w:rPr>
        <w:sectPr w:rsidR="00EE48F7">
          <w:type w:val="continuous"/>
          <w:pgSz w:w="11907" w:h="16840" w:code="9"/>
          <w:pgMar w:top="1701" w:right="1418" w:bottom="1418" w:left="1701" w:header="1134" w:footer="1134" w:gutter="0"/>
          <w:paperSrc w:first="15"/>
          <w:cols w:space="720"/>
          <w:titlePg/>
        </w:sectPr>
      </w:pPr>
      <w:r w:rsidRPr="00DA37D5">
        <w:rPr>
          <w:noProof/>
          <w:sz w:val="22"/>
          <w:lang w:val="es-ES" w:eastAsia="en-US"/>
        </w:rPr>
        <w:pict>
          <v:shape id="_x0000_s1591" type="#_x0000_t202" style="position:absolute;left:0;text-align:left;margin-left:414.45pt;margin-top:14.35pt;width:27.9pt;height:24pt;z-index:251663872;mso-width-relative:margin;mso-height-relative:margin" stroked="f">
            <v:textbox style="mso-next-textbox:#_x0000_s1591">
              <w:txbxContent>
                <w:p w:rsidR="008A4B8B" w:rsidRPr="00D819DD" w:rsidRDefault="008A4B8B">
                  <w:pPr>
                    <w:rPr>
                      <w:sz w:val="20"/>
                      <w:szCs w:val="20"/>
                    </w:rPr>
                  </w:pPr>
                </w:p>
              </w:txbxContent>
            </v:textbox>
          </v:shape>
        </w:pict>
      </w:r>
    </w:p>
    <w:bookmarkEnd w:id="8"/>
    <w:bookmarkEnd w:id="9"/>
    <w:p w:rsidR="00852557" w:rsidRPr="00940DEE" w:rsidRDefault="00852557">
      <w:pPr>
        <w:pStyle w:val="Ttulo4"/>
        <w:keepNext w:val="0"/>
        <w:numPr>
          <w:ilvl w:val="0"/>
          <w:numId w:val="2"/>
        </w:numPr>
        <w:tabs>
          <w:tab w:val="clear" w:pos="-1099"/>
        </w:tabs>
        <w:jc w:val="left"/>
        <w:rPr>
          <w:sz w:val="26"/>
        </w:rPr>
      </w:pPr>
      <w:r w:rsidRPr="00940DEE">
        <w:rPr>
          <w:sz w:val="26"/>
        </w:rPr>
        <w:lastRenderedPageBreak/>
        <w:t>FINANZAS PÚBLICAS</w:t>
      </w:r>
    </w:p>
    <w:p w:rsidR="00852557" w:rsidRPr="003B7B43" w:rsidRDefault="00852557"/>
    <w:p w:rsidR="00852557" w:rsidRPr="003D5A43" w:rsidRDefault="00852557">
      <w:pPr>
        <w:numPr>
          <w:ilvl w:val="1"/>
          <w:numId w:val="3"/>
        </w:numPr>
        <w:rPr>
          <w:b/>
        </w:rPr>
      </w:pPr>
      <w:r w:rsidRPr="003D5A43">
        <w:rPr>
          <w:b/>
        </w:rPr>
        <w:t>Gobierno Central</w:t>
      </w:r>
    </w:p>
    <w:p w:rsidR="00852557" w:rsidRDefault="00852557">
      <w:pPr>
        <w:rPr>
          <w:b/>
          <w:color w:val="FF0000"/>
        </w:rPr>
      </w:pPr>
    </w:p>
    <w:p w:rsidR="00852557" w:rsidRDefault="00852557">
      <w:pPr>
        <w:rPr>
          <w:b/>
          <w:color w:val="FF0000"/>
        </w:rPr>
      </w:pPr>
    </w:p>
    <w:p w:rsidR="00852557" w:rsidRDefault="00852557">
      <w:pPr>
        <w:pStyle w:val="Textoindependiente2"/>
        <w:rPr>
          <w:color w:val="FF0000"/>
          <w:sz w:val="22"/>
        </w:rPr>
        <w:sectPr w:rsidR="00852557">
          <w:headerReference w:type="default" r:id="rId100"/>
          <w:footerReference w:type="default" r:id="rId101"/>
          <w:type w:val="continuous"/>
          <w:pgSz w:w="11907" w:h="16840" w:code="9"/>
          <w:pgMar w:top="1418" w:right="1701" w:bottom="1418" w:left="1701" w:header="720" w:footer="720" w:gutter="0"/>
          <w:cols w:num="2" w:space="709"/>
        </w:sectPr>
      </w:pPr>
    </w:p>
    <w:p w:rsidR="00852557" w:rsidRDefault="00852557">
      <w:pPr>
        <w:pStyle w:val="Textoindependiente2"/>
        <w:rPr>
          <w:color w:val="FF0000"/>
          <w:sz w:val="22"/>
        </w:r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1D5F9A" w:rsidRDefault="001D5F9A" w:rsidP="00CA6848">
      <w:pPr>
        <w:pStyle w:val="Textoindependiente2"/>
        <w:tabs>
          <w:tab w:val="left" w:pos="2552"/>
        </w:tabs>
        <w:rPr>
          <w:sz w:val="22"/>
        </w:rPr>
        <w:sectPr w:rsidR="001D5F9A" w:rsidSect="001D5F9A">
          <w:type w:val="continuous"/>
          <w:pgSz w:w="11907" w:h="16840" w:code="9"/>
          <w:pgMar w:top="1418" w:right="1701" w:bottom="1418" w:left="1701" w:header="720" w:footer="720" w:gutter="0"/>
          <w:cols w:num="2" w:space="720"/>
        </w:sectPr>
      </w:pPr>
      <w:r>
        <w:rPr>
          <w:sz w:val="22"/>
        </w:rPr>
        <w:lastRenderedPageBreak/>
        <w:t xml:space="preserve">En abril, los ingresos recaudados por la SUNAT en Piura bordearon los S/.138,4 millones y resultaron mayores en 16,2 por ciento a los registrados en igual mes del año anterior. Esto obedeció a la mayor captación de impuestos a los ingresos (73,9 por ciento de expansión), lo que </w:t>
      </w:r>
      <w:r>
        <w:rPr>
          <w:sz w:val="22"/>
        </w:rPr>
        <w:lastRenderedPageBreak/>
        <w:t>contrarrestó con creces la caída en el impuesto general a las ventas (-13,0 por ciento).  De este modo, en el primer cuatrimestre, los ingresos fiscales se incrementaron en 8,3 puntos porcentuales con relación a similar período del año pasado.</w:t>
      </w:r>
    </w:p>
    <w:p w:rsidR="00130FC0" w:rsidRDefault="00130FC0" w:rsidP="00CA6848">
      <w:pPr>
        <w:pStyle w:val="Textoindependiente2"/>
        <w:tabs>
          <w:tab w:val="left" w:pos="2552"/>
        </w:tabs>
        <w:rPr>
          <w:sz w:val="22"/>
        </w:rPr>
        <w:sectPr w:rsidR="00130FC0" w:rsidSect="0036002A">
          <w:type w:val="continuous"/>
          <w:pgSz w:w="11907" w:h="16840" w:code="9"/>
          <w:pgMar w:top="1418" w:right="1701" w:bottom="1418" w:left="1701" w:header="720" w:footer="720" w:gutter="0"/>
          <w:cols w:num="2" w:space="720"/>
        </w:sectPr>
      </w:pPr>
    </w:p>
    <w:p w:rsidR="00852557" w:rsidRDefault="00852557">
      <w:pPr>
        <w:pStyle w:val="Textoindependiente2"/>
        <w:tabs>
          <w:tab w:val="left" w:pos="2552"/>
        </w:tabs>
        <w:rPr>
          <w:color w:val="FF0000"/>
          <w:sz w:val="22"/>
        </w:rPr>
        <w:sectPr w:rsidR="00852557">
          <w:type w:val="continuous"/>
          <w:pgSz w:w="11907" w:h="16840" w:code="9"/>
          <w:pgMar w:top="1418" w:right="1701" w:bottom="1418" w:left="1701" w:header="720" w:footer="720" w:gutter="0"/>
          <w:cols w:num="2" w:space="720"/>
        </w:sectPr>
      </w:pPr>
    </w:p>
    <w:p w:rsidR="00852557" w:rsidRDefault="00B136FC" w:rsidP="00130FC0">
      <w:pPr>
        <w:pStyle w:val="Textoindependiente2"/>
        <w:jc w:val="center"/>
        <w:rPr>
          <w:color w:val="FF0000"/>
          <w:sz w:val="22"/>
        </w:rPr>
        <w:sectPr w:rsidR="00852557">
          <w:type w:val="continuous"/>
          <w:pgSz w:w="11907" w:h="16840" w:code="9"/>
          <w:pgMar w:top="1418" w:right="1701" w:bottom="1418" w:left="1701" w:header="720" w:footer="720" w:gutter="0"/>
          <w:cols w:space="720"/>
        </w:sectPr>
      </w:pPr>
      <w:r w:rsidRPr="00A4427E">
        <w:rPr>
          <w:color w:val="FF0000"/>
          <w:sz w:val="22"/>
        </w:rPr>
        <w:object w:dxaOrig="10485" w:dyaOrig="6237">
          <v:shape id="_x0000_i1044" type="#_x0000_t75" style="width:438pt;height:283.5pt" o:ole="">
            <v:imagedata r:id="rId102" o:title=""/>
          </v:shape>
          <o:OLEObject Type="Embed" ProgID="Excel.Sheet.12" ShapeID="_x0000_i1044" DrawAspect="Content" ObjectID="_1401792126" r:id="rId103"/>
        </w:object>
      </w: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pPr>
    </w:p>
    <w:p w:rsidR="00852557" w:rsidRDefault="00852557">
      <w:pPr>
        <w:pStyle w:val="Textoindependiente2"/>
        <w:rPr>
          <w:color w:val="FF0000"/>
          <w:sz w:val="22"/>
        </w:rPr>
        <w:sectPr w:rsidR="00852557">
          <w:type w:val="continuous"/>
          <w:pgSz w:w="11907" w:h="16840" w:code="9"/>
          <w:pgMar w:top="1418" w:right="1701" w:bottom="1418" w:left="1701" w:header="720" w:footer="720" w:gutter="0"/>
          <w:cols w:num="2" w:space="720"/>
        </w:sectPr>
      </w:pPr>
    </w:p>
    <w:p w:rsidR="00852557" w:rsidRDefault="00852557">
      <w:pPr>
        <w:rPr>
          <w:b/>
          <w:bCs/>
        </w:rPr>
      </w:pPr>
      <w:r w:rsidRPr="003B7B43">
        <w:rPr>
          <w:b/>
          <w:bCs/>
        </w:rPr>
        <w:lastRenderedPageBreak/>
        <w:t>4.2 Gobierno Regional</w:t>
      </w:r>
    </w:p>
    <w:p w:rsidR="00852557" w:rsidRDefault="00852557">
      <w:pPr>
        <w:rPr>
          <w:color w:val="FF0000"/>
          <w:sz w:val="22"/>
        </w:rPr>
        <w:sectPr w:rsidR="00852557">
          <w:type w:val="continuous"/>
          <w:pgSz w:w="11907" w:h="16840" w:code="9"/>
          <w:pgMar w:top="1418" w:right="1701" w:bottom="1418" w:left="1701" w:header="720" w:footer="720" w:gutter="0"/>
          <w:cols w:space="709"/>
        </w:sectPr>
      </w:pPr>
    </w:p>
    <w:p w:rsidR="00852557" w:rsidRDefault="00852557">
      <w:pPr>
        <w:rPr>
          <w:color w:val="FF0000"/>
          <w:sz w:val="22"/>
        </w:rPr>
      </w:pPr>
    </w:p>
    <w:p w:rsidR="00852557" w:rsidRDefault="00852557">
      <w:pPr>
        <w:pStyle w:val="Textoindependiente3"/>
        <w:rPr>
          <w:color w:val="FF0000"/>
          <w:sz w:val="22"/>
        </w:rPr>
        <w:sectPr w:rsidR="00852557">
          <w:type w:val="continuous"/>
          <w:pgSz w:w="11907" w:h="16840" w:code="9"/>
          <w:pgMar w:top="1418" w:right="1701" w:bottom="1418" w:left="1701" w:header="720" w:footer="720" w:gutter="0"/>
          <w:cols w:space="709"/>
        </w:sectPr>
      </w:pPr>
    </w:p>
    <w:p w:rsidR="001D5F9A" w:rsidRDefault="001D5F9A" w:rsidP="001D5F9A">
      <w:pPr>
        <w:pStyle w:val="Textoindependiente2"/>
        <w:rPr>
          <w:sz w:val="22"/>
          <w:szCs w:val="22"/>
        </w:rPr>
      </w:pPr>
      <w:r w:rsidRPr="00600001">
        <w:rPr>
          <w:sz w:val="22"/>
          <w:szCs w:val="22"/>
        </w:rPr>
        <w:lastRenderedPageBreak/>
        <w:t xml:space="preserve">En </w:t>
      </w:r>
      <w:r>
        <w:rPr>
          <w:sz w:val="22"/>
          <w:szCs w:val="22"/>
        </w:rPr>
        <w:t xml:space="preserve">abril, los gastos del Gobierno Regional de Piura ascendieron a S/. 89,4 millones, mostrando un crecimiento real del 44,0 por ciento respecto de igual mes del año anterior. Este comportamiento obedeció a una sustancial expansión en los gastos de capital (271,6 por ciento), los cuales se asignaron principalmente al proyecto hidroenergético del Alto Piura </w:t>
      </w:r>
      <w:r w:rsidRPr="003D510B">
        <w:rPr>
          <w:sz w:val="22"/>
          <w:szCs w:val="22"/>
        </w:rPr>
        <w:t>(S/.</w:t>
      </w:r>
      <w:r>
        <w:rPr>
          <w:sz w:val="22"/>
          <w:szCs w:val="22"/>
        </w:rPr>
        <w:t>4,6</w:t>
      </w:r>
      <w:r w:rsidRPr="003D510B">
        <w:rPr>
          <w:sz w:val="22"/>
          <w:szCs w:val="22"/>
        </w:rPr>
        <w:t xml:space="preserve"> </w:t>
      </w:r>
      <w:r w:rsidRPr="003D510B">
        <w:rPr>
          <w:sz w:val="22"/>
          <w:szCs w:val="22"/>
        </w:rPr>
        <w:lastRenderedPageBreak/>
        <w:t>millones)</w:t>
      </w:r>
      <w:r>
        <w:rPr>
          <w:sz w:val="22"/>
          <w:szCs w:val="22"/>
        </w:rPr>
        <w:t>, a la construcción  del nuevo local del Hospital Las Mercedes de Paita (S/.10,5 millones) y a la carretera Tambogrande- km. 21 (S/.1,1 millones).</w:t>
      </w:r>
    </w:p>
    <w:p w:rsidR="001D5F9A" w:rsidRDefault="001D5F9A" w:rsidP="001D5F9A">
      <w:pPr>
        <w:pStyle w:val="Textoindependiente2"/>
        <w:rPr>
          <w:sz w:val="22"/>
          <w:szCs w:val="22"/>
        </w:rPr>
      </w:pPr>
    </w:p>
    <w:p w:rsidR="00130FC0" w:rsidRDefault="001D5F9A" w:rsidP="001D5F9A">
      <w:pPr>
        <w:pStyle w:val="Textoindependiente2"/>
        <w:rPr>
          <w:sz w:val="22"/>
          <w:szCs w:val="22"/>
        </w:rPr>
      </w:pPr>
      <w:r>
        <w:rPr>
          <w:sz w:val="22"/>
          <w:szCs w:val="22"/>
        </w:rPr>
        <w:t>De este modo, el gasto de la autoridad regional en el primer cuatrimestre se incrementó en 23,5 por ciento en relación con el mismo período del año anterior</w:t>
      </w:r>
      <w:r w:rsidR="00130FC0">
        <w:rPr>
          <w:sz w:val="22"/>
          <w:szCs w:val="22"/>
        </w:rPr>
        <w:t xml:space="preserve">. </w:t>
      </w:r>
    </w:p>
    <w:p w:rsidR="006F15C6" w:rsidRDefault="006F15C6" w:rsidP="00DD0B60">
      <w:pPr>
        <w:pStyle w:val="Textoindependiente2"/>
        <w:rPr>
          <w:sz w:val="22"/>
          <w:szCs w:val="22"/>
        </w:rPr>
        <w:sectPr w:rsidR="006F15C6" w:rsidSect="006F15C6">
          <w:type w:val="continuous"/>
          <w:pgSz w:w="11907" w:h="16840" w:code="9"/>
          <w:pgMar w:top="1418" w:right="1701" w:bottom="1418" w:left="1701" w:header="720" w:footer="720" w:gutter="0"/>
          <w:cols w:num="2" w:space="720"/>
        </w:sectPr>
      </w:pPr>
    </w:p>
    <w:p w:rsidR="00DD0B60" w:rsidRDefault="00DD0B60" w:rsidP="00DD0B60">
      <w:pPr>
        <w:pStyle w:val="Textoindependiente2"/>
        <w:rPr>
          <w:sz w:val="22"/>
          <w:szCs w:val="22"/>
        </w:rPr>
      </w:pPr>
    </w:p>
    <w:p w:rsidR="000D5807" w:rsidRDefault="000D5807" w:rsidP="00DD0B60">
      <w:pPr>
        <w:pStyle w:val="Textoindependiente2"/>
        <w:rPr>
          <w:color w:val="FF0000"/>
          <w:sz w:val="22"/>
          <w:szCs w:val="22"/>
        </w:rPr>
      </w:pPr>
    </w:p>
    <w:p w:rsidR="00852557" w:rsidRDefault="00B136FC" w:rsidP="00130FC0">
      <w:pPr>
        <w:pStyle w:val="Textoindependiente2"/>
        <w:jc w:val="center"/>
        <w:rPr>
          <w:color w:val="FF0000"/>
          <w:sz w:val="22"/>
          <w:szCs w:val="22"/>
        </w:rPr>
        <w:sectPr w:rsidR="00852557">
          <w:type w:val="continuous"/>
          <w:pgSz w:w="11907" w:h="16840" w:code="9"/>
          <w:pgMar w:top="1418" w:right="1701" w:bottom="1418" w:left="1701" w:header="720" w:footer="720" w:gutter="0"/>
          <w:cols w:space="720" w:equalWidth="0">
            <w:col w:w="8505"/>
          </w:cols>
        </w:sectPr>
      </w:pPr>
      <w:r w:rsidRPr="00A4427E">
        <w:rPr>
          <w:color w:val="FF0000"/>
          <w:sz w:val="22"/>
          <w:szCs w:val="22"/>
        </w:rPr>
        <w:object w:dxaOrig="9095" w:dyaOrig="5162">
          <v:shape id="_x0000_i1045" type="#_x0000_t75" style="width:419.25pt;height:258pt" o:ole="">
            <v:imagedata r:id="rId104" o:title=""/>
          </v:shape>
          <o:OLEObject Type="Embed" ProgID="Excel.Sheet.12" ShapeID="_x0000_i1045" DrawAspect="Content" ObjectID="_1401792127" r:id="rId105"/>
        </w:object>
      </w:r>
    </w:p>
    <w:p w:rsidR="00BA090C" w:rsidRDefault="00BA090C">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pPr>
    </w:p>
    <w:p w:rsidR="000D5807" w:rsidRDefault="000D5807">
      <w:pPr>
        <w:pStyle w:val="Textoindependiente2"/>
        <w:rPr>
          <w:color w:val="FF0000"/>
          <w:sz w:val="22"/>
          <w:szCs w:val="22"/>
        </w:rPr>
        <w:sectPr w:rsidR="000D5807">
          <w:type w:val="continuous"/>
          <w:pgSz w:w="11907" w:h="16840" w:code="9"/>
          <w:pgMar w:top="1418" w:right="1701" w:bottom="1418" w:left="1701" w:header="720" w:footer="720" w:gutter="0"/>
          <w:cols w:num="2" w:space="709"/>
        </w:sectPr>
      </w:pPr>
    </w:p>
    <w:p w:rsidR="004B5E5D" w:rsidRDefault="001D5F9A" w:rsidP="004B5E5D">
      <w:pPr>
        <w:pStyle w:val="Textoindependiente2"/>
        <w:rPr>
          <w:sz w:val="22"/>
        </w:rPr>
      </w:pPr>
      <w:r>
        <w:rPr>
          <w:sz w:val="22"/>
        </w:rPr>
        <w:lastRenderedPageBreak/>
        <w:t xml:space="preserve">El financiamiento del gasto mensual del Gobierno Regional se realizó principalmente con “Recursos Ordinarios”, los cuales representaron el 85,7 por ciento del total y aumentaron en 36,5 por ciento respecto de similar mes del año pasado. La </w:t>
      </w:r>
      <w:r>
        <w:rPr>
          <w:sz w:val="22"/>
        </w:rPr>
        <w:lastRenderedPageBreak/>
        <w:t>segunda fuente de ingresos de la autoridad regional fue la de “Recursos Determinados”, que registró un importante incremento del 166,3 por ciento y que se explica básicamente por lo recibido del canon petrolero (S/.7,3 millones).</w:t>
      </w:r>
    </w:p>
    <w:p w:rsidR="001D5F9A" w:rsidRDefault="001D5F9A" w:rsidP="004B5E5D">
      <w:pPr>
        <w:pStyle w:val="Textoindependiente2"/>
        <w:rPr>
          <w:sz w:val="22"/>
        </w:rPr>
        <w:sectPr w:rsidR="001D5F9A" w:rsidSect="001D5F9A">
          <w:type w:val="continuous"/>
          <w:pgSz w:w="11907" w:h="16840" w:code="9"/>
          <w:pgMar w:top="1418" w:right="1701" w:bottom="1418" w:left="1701" w:header="720" w:footer="720" w:gutter="0"/>
          <w:cols w:num="2" w:space="720"/>
        </w:sectPr>
      </w:pPr>
    </w:p>
    <w:p w:rsidR="001D5F9A" w:rsidRDefault="001D5F9A" w:rsidP="004B5E5D">
      <w:pPr>
        <w:pStyle w:val="Textoindependiente2"/>
        <w:rPr>
          <w:sz w:val="22"/>
        </w:rPr>
      </w:pPr>
    </w:p>
    <w:p w:rsidR="00EC3F50" w:rsidRDefault="00EC3F50" w:rsidP="004B5E5D">
      <w:pPr>
        <w:pStyle w:val="Textoindependiente2"/>
        <w:rPr>
          <w:sz w:val="22"/>
        </w:rPr>
      </w:pPr>
    </w:p>
    <w:p w:rsidR="004A3245" w:rsidRDefault="004A3245" w:rsidP="00C20FD7">
      <w:pPr>
        <w:pStyle w:val="Textoindependiente2"/>
        <w:rPr>
          <w:sz w:val="22"/>
        </w:rPr>
      </w:pPr>
    </w:p>
    <w:p w:rsidR="004A3245" w:rsidRDefault="004A3245" w:rsidP="00C20FD7">
      <w:pPr>
        <w:pStyle w:val="Textoindependiente2"/>
        <w:rPr>
          <w:sz w:val="22"/>
        </w:rPr>
        <w:sectPr w:rsidR="004A3245" w:rsidSect="00E00257">
          <w:type w:val="continuous"/>
          <w:pgSz w:w="11907" w:h="16840" w:code="9"/>
          <w:pgMar w:top="1418" w:right="1701" w:bottom="1418" w:left="1701" w:header="720" w:footer="720" w:gutter="0"/>
          <w:cols w:num="2" w:space="720"/>
        </w:sectPr>
      </w:pPr>
    </w:p>
    <w:p w:rsidR="000D5807" w:rsidRDefault="00B136FC" w:rsidP="00DD0B60">
      <w:pPr>
        <w:pStyle w:val="Textoindependiente2"/>
        <w:rPr>
          <w:sz w:val="22"/>
        </w:rPr>
      </w:pPr>
      <w:r w:rsidRPr="00A4427E">
        <w:rPr>
          <w:sz w:val="22"/>
        </w:rPr>
        <w:object w:dxaOrig="9205" w:dyaOrig="3666">
          <v:shape id="_x0000_i1046" type="#_x0000_t75" style="width:426pt;height:183pt" o:ole="">
            <v:imagedata r:id="rId106" o:title=""/>
          </v:shape>
          <o:OLEObject Type="Embed" ProgID="Excel.Sheet.12" ShapeID="_x0000_i1046" DrawAspect="Content" ObjectID="_1401792128" r:id="rId107"/>
        </w:object>
      </w:r>
    </w:p>
    <w:p w:rsidR="004A3245" w:rsidRDefault="004A3245" w:rsidP="00DD0B60">
      <w:pPr>
        <w:pStyle w:val="Textoindependiente2"/>
        <w:rPr>
          <w:sz w:val="22"/>
        </w:rPr>
      </w:pPr>
    </w:p>
    <w:p w:rsidR="000D5807" w:rsidRDefault="000D5807" w:rsidP="000D5807">
      <w:pPr>
        <w:rPr>
          <w:sz w:val="22"/>
          <w:szCs w:val="22"/>
          <w:lang w:val="es-MX"/>
        </w:rPr>
        <w:sectPr w:rsidR="000D5807" w:rsidSect="00594DAB">
          <w:headerReference w:type="even" r:id="rId108"/>
          <w:headerReference w:type="default" r:id="rId109"/>
          <w:footerReference w:type="default" r:id="rId110"/>
          <w:type w:val="continuous"/>
          <w:pgSz w:w="11907" w:h="16840" w:code="9"/>
          <w:pgMar w:top="993" w:right="1701" w:bottom="709" w:left="1701" w:header="720" w:footer="720" w:gutter="0"/>
          <w:cols w:space="709"/>
        </w:sectPr>
      </w:pPr>
    </w:p>
    <w:p w:rsidR="000D5807" w:rsidRDefault="001D5F9A" w:rsidP="000D5807">
      <w:pPr>
        <w:rPr>
          <w:sz w:val="22"/>
          <w:szCs w:val="22"/>
          <w:lang w:val="es-MX"/>
        </w:rPr>
        <w:sectPr w:rsidR="000D5807" w:rsidSect="001D5F9A">
          <w:type w:val="continuous"/>
          <w:pgSz w:w="11907" w:h="16840" w:code="9"/>
          <w:pgMar w:top="993" w:right="1701" w:bottom="709" w:left="1701" w:header="720" w:footer="720" w:gutter="0"/>
          <w:cols w:num="2" w:space="709"/>
        </w:sectPr>
      </w:pPr>
      <w:r>
        <w:rPr>
          <w:sz w:val="22"/>
          <w:szCs w:val="22"/>
          <w:lang w:val="es-MX"/>
        </w:rPr>
        <w:lastRenderedPageBreak/>
        <w:t>El Presupuesto Institucional Modificado (PIM), al mes de abril, bordeó los           S/.1 130,7  millones y registró una ejecución del 27,8</w:t>
      </w:r>
      <w:r w:rsidRPr="004B3026">
        <w:rPr>
          <w:sz w:val="22"/>
          <w:szCs w:val="22"/>
          <w:lang w:val="es-MX"/>
        </w:rPr>
        <w:t xml:space="preserve"> por ciento</w:t>
      </w:r>
      <w:r>
        <w:rPr>
          <w:sz w:val="22"/>
          <w:szCs w:val="22"/>
          <w:lang w:val="es-MX"/>
        </w:rPr>
        <w:t xml:space="preserve">, con un </w:t>
      </w:r>
      <w:r w:rsidRPr="004B3026">
        <w:rPr>
          <w:sz w:val="22"/>
          <w:szCs w:val="22"/>
          <w:lang w:val="es-MX"/>
        </w:rPr>
        <w:lastRenderedPageBreak/>
        <w:t xml:space="preserve">avance de </w:t>
      </w:r>
      <w:r>
        <w:rPr>
          <w:sz w:val="22"/>
          <w:szCs w:val="22"/>
          <w:lang w:val="es-MX"/>
        </w:rPr>
        <w:t xml:space="preserve">29,8 </w:t>
      </w:r>
      <w:r w:rsidRPr="004B3026">
        <w:rPr>
          <w:sz w:val="22"/>
          <w:szCs w:val="22"/>
          <w:lang w:val="es-MX"/>
        </w:rPr>
        <w:t xml:space="preserve">por ciento en gastos corrientes y de </w:t>
      </w:r>
      <w:r>
        <w:rPr>
          <w:sz w:val="22"/>
          <w:szCs w:val="22"/>
          <w:lang w:val="es-MX"/>
        </w:rPr>
        <w:t>22,7</w:t>
      </w:r>
      <w:r w:rsidRPr="004B3026">
        <w:rPr>
          <w:sz w:val="22"/>
          <w:szCs w:val="22"/>
          <w:lang w:val="es-MX"/>
        </w:rPr>
        <w:t xml:space="preserve"> </w:t>
      </w:r>
      <w:r>
        <w:rPr>
          <w:sz w:val="22"/>
          <w:szCs w:val="22"/>
          <w:lang w:val="es-MX"/>
        </w:rPr>
        <w:t xml:space="preserve">por ciento </w:t>
      </w:r>
      <w:r w:rsidRPr="004B3026">
        <w:rPr>
          <w:sz w:val="22"/>
          <w:szCs w:val="22"/>
          <w:lang w:val="es-MX"/>
        </w:rPr>
        <w:t>en</w:t>
      </w:r>
      <w:r>
        <w:rPr>
          <w:sz w:val="22"/>
          <w:szCs w:val="22"/>
          <w:lang w:val="es-MX"/>
        </w:rPr>
        <w:t xml:space="preserve"> gastos de capital.</w:t>
      </w:r>
    </w:p>
    <w:p w:rsidR="001D5F9A" w:rsidRDefault="001D5F9A">
      <w:pPr>
        <w:rPr>
          <w:sz w:val="22"/>
          <w:szCs w:val="22"/>
          <w:lang w:val="es-MX"/>
        </w:rPr>
        <w:sectPr w:rsidR="001D5F9A">
          <w:type w:val="continuous"/>
          <w:pgSz w:w="11907" w:h="16840" w:code="9"/>
          <w:pgMar w:top="993" w:right="1701" w:bottom="709" w:left="1701" w:header="720" w:footer="720" w:gutter="0"/>
          <w:cols w:space="709"/>
        </w:sectPr>
      </w:pPr>
    </w:p>
    <w:p w:rsidR="0097000A" w:rsidRDefault="0097000A">
      <w:pPr>
        <w:rPr>
          <w:sz w:val="22"/>
          <w:szCs w:val="22"/>
          <w:lang w:val="es-MX"/>
        </w:rPr>
      </w:pPr>
    </w:p>
    <w:p w:rsidR="001D5F9A" w:rsidRDefault="001D5F9A">
      <w:pPr>
        <w:rPr>
          <w:sz w:val="22"/>
          <w:szCs w:val="22"/>
          <w:lang w:val="es-MX"/>
        </w:rPr>
      </w:pPr>
    </w:p>
    <w:p w:rsidR="009A7C2F" w:rsidRDefault="009A7C2F">
      <w:pPr>
        <w:rPr>
          <w:sz w:val="22"/>
          <w:szCs w:val="22"/>
          <w:lang w:val="es-MX"/>
        </w:rPr>
      </w:pPr>
    </w:p>
    <w:p w:rsidR="00852557" w:rsidRDefault="00852557">
      <w:pPr>
        <w:rPr>
          <w:b/>
          <w:bCs/>
          <w:sz w:val="22"/>
        </w:rPr>
      </w:pPr>
      <w:r w:rsidRPr="003B7B43">
        <w:rPr>
          <w:b/>
          <w:bCs/>
        </w:rPr>
        <w:lastRenderedPageBreak/>
        <w:t>4</w:t>
      </w:r>
      <w:r w:rsidRPr="003B7B43">
        <w:rPr>
          <w:b/>
          <w:bCs/>
          <w:sz w:val="22"/>
        </w:rPr>
        <w:t>.3  Gobierno Local</w:t>
      </w:r>
    </w:p>
    <w:p w:rsidR="00852557" w:rsidRDefault="00852557">
      <w:pPr>
        <w:rPr>
          <w:b/>
          <w:bCs/>
          <w:color w:val="FF0000"/>
          <w:sz w:val="22"/>
        </w:rPr>
      </w:pPr>
    </w:p>
    <w:p w:rsidR="00852557" w:rsidRDefault="00852557">
      <w:pPr>
        <w:rPr>
          <w:bCs/>
          <w:color w:val="FF0000"/>
          <w:sz w:val="22"/>
          <w:szCs w:val="22"/>
        </w:rPr>
        <w:sectPr w:rsidR="00852557">
          <w:type w:val="continuous"/>
          <w:pgSz w:w="11907" w:h="16840" w:code="9"/>
          <w:pgMar w:top="993" w:right="1701" w:bottom="709" w:left="1701" w:header="720" w:footer="720" w:gutter="0"/>
          <w:cols w:space="709"/>
        </w:sectPr>
      </w:pPr>
    </w:p>
    <w:p w:rsidR="001D5F9A" w:rsidRDefault="001D5F9A" w:rsidP="001D5F9A">
      <w:pPr>
        <w:rPr>
          <w:bCs/>
          <w:sz w:val="22"/>
          <w:szCs w:val="22"/>
        </w:rPr>
      </w:pPr>
      <w:r>
        <w:rPr>
          <w:bCs/>
          <w:sz w:val="22"/>
          <w:szCs w:val="22"/>
        </w:rPr>
        <w:lastRenderedPageBreak/>
        <w:t xml:space="preserve">En el mes bajo análisis, el gasto del gobierno local de Piura fue de S/. 31,7 millones, mostrando un significativo incremento del 110,8 por ciento respecto de abril del 2011.  Esto obedeció a la extraordinaria expansión del gasto de capital (243,9 por ciento), orientado </w:t>
      </w:r>
      <w:r w:rsidRPr="00B94B12">
        <w:rPr>
          <w:bCs/>
          <w:sz w:val="22"/>
          <w:szCs w:val="22"/>
        </w:rPr>
        <w:t xml:space="preserve">básicamente a </w:t>
      </w:r>
      <w:r>
        <w:rPr>
          <w:bCs/>
          <w:sz w:val="22"/>
          <w:szCs w:val="22"/>
        </w:rPr>
        <w:t xml:space="preserve">obras de saneamiento en Tambogrande y pueblos jóvenes de Piura (S/.1,8 millones), ampliación del servicio </w:t>
      </w:r>
      <w:r>
        <w:rPr>
          <w:bCs/>
          <w:sz w:val="22"/>
          <w:szCs w:val="22"/>
        </w:rPr>
        <w:lastRenderedPageBreak/>
        <w:t>de seguridad ciudadana (S/.2,3 millones), construcción de veredas en   Los Tablazos-</w:t>
      </w:r>
    </w:p>
    <w:p w:rsidR="001D5F9A" w:rsidRDefault="001D5F9A" w:rsidP="001D5F9A">
      <w:pPr>
        <w:rPr>
          <w:bCs/>
          <w:sz w:val="22"/>
          <w:szCs w:val="22"/>
        </w:rPr>
      </w:pPr>
      <w:r>
        <w:rPr>
          <w:bCs/>
          <w:sz w:val="22"/>
          <w:szCs w:val="22"/>
        </w:rPr>
        <w:t>La Unión (S/.1,2 millones) y servicio de limpieza pública (S/.4,9 millones)</w:t>
      </w:r>
      <w:r w:rsidRPr="00B94B12">
        <w:rPr>
          <w:bCs/>
          <w:sz w:val="22"/>
          <w:szCs w:val="22"/>
        </w:rPr>
        <w:t>.</w:t>
      </w:r>
      <w:r>
        <w:rPr>
          <w:bCs/>
          <w:sz w:val="22"/>
          <w:szCs w:val="22"/>
        </w:rPr>
        <w:t xml:space="preserve"> </w:t>
      </w:r>
    </w:p>
    <w:p w:rsidR="001D5F9A" w:rsidRDefault="001D5F9A" w:rsidP="001D5F9A">
      <w:pPr>
        <w:rPr>
          <w:bCs/>
          <w:sz w:val="22"/>
          <w:szCs w:val="22"/>
        </w:rPr>
      </w:pPr>
    </w:p>
    <w:p w:rsidR="00130FC0" w:rsidRDefault="001D5F9A" w:rsidP="001D5F9A">
      <w:pPr>
        <w:rPr>
          <w:bCs/>
          <w:sz w:val="22"/>
          <w:szCs w:val="22"/>
        </w:rPr>
      </w:pPr>
      <w:r>
        <w:rPr>
          <w:bCs/>
          <w:sz w:val="22"/>
          <w:szCs w:val="22"/>
        </w:rPr>
        <w:t>En el primer cuatrimestre, el gasto de la autoridad local creció 59,1 puntos porcentuales en relación con el mismo período del año previo.</w:t>
      </w:r>
    </w:p>
    <w:p w:rsidR="001D5F9A" w:rsidRDefault="001D5F9A" w:rsidP="001D5F9A">
      <w:pPr>
        <w:rPr>
          <w:bCs/>
          <w:sz w:val="22"/>
          <w:szCs w:val="22"/>
        </w:rPr>
        <w:sectPr w:rsidR="001D5F9A" w:rsidSect="001D5F9A">
          <w:type w:val="continuous"/>
          <w:pgSz w:w="11907" w:h="16840" w:code="9"/>
          <w:pgMar w:top="1418" w:right="1701" w:bottom="1418" w:left="1701" w:header="720" w:footer="720" w:gutter="0"/>
          <w:cols w:num="2" w:space="709"/>
        </w:sectPr>
      </w:pPr>
    </w:p>
    <w:p w:rsidR="001D5F9A" w:rsidRDefault="001D5F9A" w:rsidP="001D5F9A">
      <w:pPr>
        <w:rPr>
          <w:bCs/>
          <w:sz w:val="22"/>
          <w:szCs w:val="22"/>
        </w:rPr>
      </w:pPr>
    </w:p>
    <w:p w:rsidR="0097000A" w:rsidRDefault="0097000A" w:rsidP="00DE2FC9">
      <w:pPr>
        <w:rPr>
          <w:bCs/>
          <w:sz w:val="22"/>
          <w:szCs w:val="22"/>
        </w:rPr>
      </w:pPr>
    </w:p>
    <w:p w:rsidR="0097000A" w:rsidRDefault="0097000A" w:rsidP="00DE2FC9">
      <w:pPr>
        <w:rPr>
          <w:bCs/>
          <w:sz w:val="22"/>
          <w:szCs w:val="22"/>
        </w:rPr>
        <w:sectPr w:rsidR="0097000A" w:rsidSect="0097000A">
          <w:type w:val="continuous"/>
          <w:pgSz w:w="11907" w:h="16840" w:code="9"/>
          <w:pgMar w:top="1418" w:right="1701" w:bottom="1418" w:left="1701" w:header="720" w:footer="720" w:gutter="0"/>
          <w:cols w:num="2" w:space="709"/>
        </w:sectPr>
      </w:pPr>
    </w:p>
    <w:p w:rsidR="00130FC0" w:rsidRDefault="00B136FC" w:rsidP="00DE2FC9">
      <w:pPr>
        <w:rPr>
          <w:bCs/>
          <w:sz w:val="22"/>
          <w:szCs w:val="22"/>
        </w:rPr>
        <w:sectPr w:rsidR="00130FC0" w:rsidSect="00130FC0">
          <w:type w:val="continuous"/>
          <w:pgSz w:w="11907" w:h="16840" w:code="9"/>
          <w:pgMar w:top="1418" w:right="1701" w:bottom="1418" w:left="1701" w:header="720" w:footer="720" w:gutter="0"/>
          <w:cols w:space="709"/>
        </w:sectPr>
      </w:pPr>
      <w:r w:rsidRPr="00A4427E">
        <w:rPr>
          <w:bCs/>
          <w:sz w:val="22"/>
          <w:szCs w:val="22"/>
        </w:rPr>
        <w:object w:dxaOrig="8591" w:dyaOrig="4425">
          <v:shape id="_x0000_i1047" type="#_x0000_t75" style="width:429pt;height:204pt" o:ole="">
            <v:imagedata r:id="rId111" o:title=""/>
          </v:shape>
          <o:OLEObject Type="Embed" ProgID="Excel.Sheet.12" ShapeID="_x0000_i1047" DrawAspect="Content" ObjectID="_1401792129" r:id="rId112"/>
        </w:object>
      </w:r>
    </w:p>
    <w:p w:rsidR="001D5F9A" w:rsidRDefault="001D5F9A" w:rsidP="008D30F3">
      <w:pPr>
        <w:rPr>
          <w:sz w:val="22"/>
          <w:szCs w:val="22"/>
          <w:lang w:val="es-MX"/>
        </w:rPr>
      </w:pPr>
    </w:p>
    <w:p w:rsidR="001D5F9A" w:rsidRDefault="001D5F9A" w:rsidP="008D30F3">
      <w:pPr>
        <w:rPr>
          <w:sz w:val="22"/>
          <w:szCs w:val="22"/>
          <w:lang w:val="es-MX"/>
        </w:rPr>
      </w:pPr>
    </w:p>
    <w:p w:rsidR="001D5F9A" w:rsidRDefault="001D5F9A" w:rsidP="008D30F3">
      <w:pPr>
        <w:rPr>
          <w:sz w:val="22"/>
          <w:szCs w:val="22"/>
          <w:lang w:val="es-MX"/>
        </w:rPr>
        <w:sectPr w:rsidR="001D5F9A" w:rsidSect="00A105B2">
          <w:type w:val="continuous"/>
          <w:pgSz w:w="11907" w:h="16840" w:code="9"/>
          <w:pgMar w:top="1418" w:right="1701" w:bottom="1418" w:left="1701" w:header="720" w:footer="720" w:gutter="0"/>
          <w:cols w:num="2" w:space="709"/>
        </w:sectPr>
      </w:pPr>
    </w:p>
    <w:p w:rsidR="00130FC0" w:rsidRDefault="001D5F9A" w:rsidP="008D30F3">
      <w:pPr>
        <w:rPr>
          <w:sz w:val="22"/>
          <w:szCs w:val="22"/>
          <w:lang w:val="es-MX"/>
        </w:rPr>
        <w:sectPr w:rsidR="00130FC0" w:rsidSect="001D5F9A">
          <w:type w:val="continuous"/>
          <w:pgSz w:w="11907" w:h="16840" w:code="9"/>
          <w:pgMar w:top="1418" w:right="1701" w:bottom="1418" w:left="1701" w:header="720" w:footer="720" w:gutter="0"/>
          <w:cols w:num="2" w:space="709"/>
        </w:sectPr>
      </w:pPr>
      <w:r>
        <w:rPr>
          <w:sz w:val="22"/>
          <w:szCs w:val="22"/>
          <w:lang w:val="es-MX"/>
        </w:rPr>
        <w:lastRenderedPageBreak/>
        <w:t xml:space="preserve">En el mes, el financiamiento del gasto municipal se hizo principalmente con “Recursos Determinados”, los cuales dieron cuenta del 71,9 por ciento del total y aumentaron en 122,3 por ciento respecto de abril del año anterior. Esta fuente suma los aportes del FONCOMUN (S/.6,6 millones),  </w:t>
      </w:r>
      <w:r>
        <w:rPr>
          <w:sz w:val="22"/>
          <w:szCs w:val="22"/>
          <w:lang w:val="es-MX"/>
        </w:rPr>
        <w:lastRenderedPageBreak/>
        <w:t>canon petrolero (S/.3,3 millones) e impuestos municipales (S/.3,1 millones), entre otros. De otro lado, los “Recursos Ordinarios” se expandieron en más de doce veces durante el mismo período de referencia.</w:t>
      </w:r>
    </w:p>
    <w:p w:rsidR="00F841C6" w:rsidRDefault="00F841C6">
      <w:pPr>
        <w:rPr>
          <w:sz w:val="22"/>
          <w:szCs w:val="22"/>
          <w:lang w:val="es-MX"/>
        </w:rPr>
      </w:pPr>
    </w:p>
    <w:p w:rsidR="00130FC0" w:rsidRDefault="00130FC0">
      <w:pPr>
        <w:rPr>
          <w:sz w:val="22"/>
          <w:szCs w:val="22"/>
          <w:lang w:val="es-MX"/>
        </w:rPr>
        <w:sectPr w:rsidR="00130FC0" w:rsidSect="00F841C6">
          <w:type w:val="continuous"/>
          <w:pgSz w:w="11907" w:h="16840" w:code="9"/>
          <w:pgMar w:top="1418" w:right="1701" w:bottom="1418" w:left="1701" w:header="720" w:footer="720" w:gutter="0"/>
          <w:cols w:num="2" w:space="709"/>
        </w:sectPr>
      </w:pPr>
    </w:p>
    <w:p w:rsidR="00130FC0" w:rsidRDefault="00B136FC">
      <w:pPr>
        <w:rPr>
          <w:sz w:val="22"/>
          <w:szCs w:val="22"/>
          <w:lang w:val="es-MX"/>
        </w:rPr>
        <w:sectPr w:rsidR="00130FC0" w:rsidSect="00130FC0">
          <w:type w:val="continuous"/>
          <w:pgSz w:w="11907" w:h="16840" w:code="9"/>
          <w:pgMar w:top="1418" w:right="1701" w:bottom="1418" w:left="1701" w:header="720" w:footer="720" w:gutter="0"/>
          <w:cols w:space="709"/>
        </w:sectPr>
      </w:pPr>
      <w:r w:rsidRPr="00A4427E">
        <w:rPr>
          <w:sz w:val="22"/>
          <w:szCs w:val="22"/>
          <w:lang w:val="es-MX"/>
        </w:rPr>
        <w:object w:dxaOrig="8749" w:dyaOrig="3436">
          <v:shape id="_x0000_i1048" type="#_x0000_t75" style="width:437.25pt;height:171.75pt" o:ole="">
            <v:imagedata r:id="rId113" o:title=""/>
          </v:shape>
          <o:OLEObject Type="Embed" ProgID="Excel.Sheet.12" ShapeID="_x0000_i1048" DrawAspect="Content" ObjectID="_1401792130" r:id="rId114"/>
        </w:object>
      </w:r>
    </w:p>
    <w:p w:rsidR="00852557" w:rsidRDefault="00852557">
      <w:pPr>
        <w:rPr>
          <w:color w:val="FF0000"/>
          <w:sz w:val="22"/>
          <w:szCs w:val="22"/>
          <w:lang w:val="es-MX"/>
        </w:rPr>
      </w:pPr>
    </w:p>
    <w:p w:rsidR="00130FC0" w:rsidRDefault="00130FC0">
      <w:pPr>
        <w:rPr>
          <w:color w:val="FF0000"/>
          <w:sz w:val="22"/>
          <w:szCs w:val="22"/>
          <w:lang w:val="es-MX"/>
        </w:rPr>
      </w:pPr>
    </w:p>
    <w:p w:rsidR="00130FC0" w:rsidRDefault="00130FC0">
      <w:pPr>
        <w:rPr>
          <w:color w:val="FF0000"/>
          <w:sz w:val="22"/>
          <w:szCs w:val="22"/>
          <w:lang w:val="es-MX"/>
        </w:rPr>
        <w:sectPr w:rsidR="00130FC0">
          <w:type w:val="continuous"/>
          <w:pgSz w:w="11907" w:h="16840" w:code="9"/>
          <w:pgMar w:top="993" w:right="1701" w:bottom="709" w:left="1701" w:header="720" w:footer="720" w:gutter="0"/>
          <w:cols w:num="2" w:space="720"/>
        </w:sectPr>
      </w:pPr>
    </w:p>
    <w:p w:rsidR="00DD0B60" w:rsidRDefault="001D5F9A" w:rsidP="00C20FD7">
      <w:pPr>
        <w:pStyle w:val="SBS"/>
        <w:rPr>
          <w:rFonts w:ascii="Times New Roman" w:hAnsi="Times New Roman"/>
        </w:rPr>
        <w:sectPr w:rsidR="00DD0B60" w:rsidSect="00CD44C9">
          <w:headerReference w:type="default" r:id="rId115"/>
          <w:footerReference w:type="default" r:id="rId116"/>
          <w:type w:val="continuous"/>
          <w:pgSz w:w="11907" w:h="16840" w:code="9"/>
          <w:pgMar w:top="993" w:right="1701" w:bottom="709" w:left="1701" w:header="720" w:footer="720" w:gutter="0"/>
          <w:cols w:num="2" w:space="720"/>
        </w:sectPr>
      </w:pPr>
      <w:r>
        <w:rPr>
          <w:rFonts w:ascii="Times New Roman" w:hAnsi="Times New Roman"/>
        </w:rPr>
        <w:lastRenderedPageBreak/>
        <w:t>Al finalizar el mes, e</w:t>
      </w:r>
      <w:r w:rsidRPr="00C02242">
        <w:rPr>
          <w:rFonts w:ascii="Times New Roman" w:hAnsi="Times New Roman"/>
        </w:rPr>
        <w:t xml:space="preserve">l Presupuesto </w:t>
      </w:r>
      <w:r>
        <w:rPr>
          <w:rFonts w:ascii="Times New Roman" w:hAnsi="Times New Roman"/>
        </w:rPr>
        <w:t>Institucional Modificado</w:t>
      </w:r>
      <w:r w:rsidRPr="00C02242">
        <w:rPr>
          <w:rFonts w:ascii="Times New Roman" w:hAnsi="Times New Roman"/>
        </w:rPr>
        <w:t xml:space="preserve"> (PI</w:t>
      </w:r>
      <w:r>
        <w:rPr>
          <w:rFonts w:ascii="Times New Roman" w:hAnsi="Times New Roman"/>
        </w:rPr>
        <w:t>M</w:t>
      </w:r>
      <w:r w:rsidRPr="00C02242">
        <w:rPr>
          <w:rFonts w:ascii="Times New Roman" w:hAnsi="Times New Roman"/>
        </w:rPr>
        <w:t xml:space="preserve">) </w:t>
      </w:r>
      <w:r>
        <w:rPr>
          <w:rFonts w:ascii="Times New Roman" w:hAnsi="Times New Roman"/>
        </w:rPr>
        <w:t xml:space="preserve">bordeó </w:t>
      </w:r>
      <w:r w:rsidRPr="00C02242">
        <w:rPr>
          <w:rFonts w:ascii="Times New Roman" w:hAnsi="Times New Roman"/>
        </w:rPr>
        <w:t>los S/.</w:t>
      </w:r>
      <w:r>
        <w:rPr>
          <w:rFonts w:ascii="Times New Roman" w:hAnsi="Times New Roman"/>
        </w:rPr>
        <w:t>311,8</w:t>
      </w:r>
      <w:r w:rsidRPr="00C02242">
        <w:rPr>
          <w:rFonts w:ascii="Times New Roman" w:hAnsi="Times New Roman"/>
        </w:rPr>
        <w:t xml:space="preserve"> millones</w:t>
      </w:r>
      <w:r>
        <w:rPr>
          <w:rFonts w:ascii="Times New Roman" w:hAnsi="Times New Roman"/>
        </w:rPr>
        <w:t xml:space="preserve">, mostrando </w:t>
      </w:r>
      <w:r w:rsidRPr="00C02242">
        <w:rPr>
          <w:rFonts w:ascii="Times New Roman" w:hAnsi="Times New Roman"/>
        </w:rPr>
        <w:t xml:space="preserve">una ejecución </w:t>
      </w:r>
      <w:r w:rsidRPr="00C02242">
        <w:rPr>
          <w:rFonts w:ascii="Times New Roman" w:hAnsi="Times New Roman"/>
        </w:rPr>
        <w:lastRenderedPageBreak/>
        <w:t>de</w:t>
      </w:r>
      <w:r>
        <w:rPr>
          <w:rFonts w:ascii="Times New Roman" w:hAnsi="Times New Roman"/>
        </w:rPr>
        <w:t>l</w:t>
      </w:r>
      <w:r w:rsidRPr="00C02242">
        <w:rPr>
          <w:rFonts w:ascii="Times New Roman" w:hAnsi="Times New Roman"/>
        </w:rPr>
        <w:t xml:space="preserve"> </w:t>
      </w:r>
      <w:r>
        <w:rPr>
          <w:rFonts w:ascii="Times New Roman" w:hAnsi="Times New Roman"/>
        </w:rPr>
        <w:t>27,9</w:t>
      </w:r>
      <w:r w:rsidRPr="00C02242">
        <w:rPr>
          <w:rFonts w:ascii="Times New Roman" w:hAnsi="Times New Roman"/>
        </w:rPr>
        <w:t xml:space="preserve"> por ciento</w:t>
      </w:r>
      <w:r>
        <w:rPr>
          <w:rFonts w:ascii="Times New Roman" w:hAnsi="Times New Roman"/>
        </w:rPr>
        <w:t xml:space="preserve">, con un </w:t>
      </w:r>
      <w:r w:rsidRPr="00C02242">
        <w:rPr>
          <w:rFonts w:ascii="Times New Roman" w:hAnsi="Times New Roman"/>
        </w:rPr>
        <w:t xml:space="preserve">avance del </w:t>
      </w:r>
      <w:r>
        <w:rPr>
          <w:rFonts w:ascii="Times New Roman" w:hAnsi="Times New Roman"/>
        </w:rPr>
        <w:t xml:space="preserve">28,9 </w:t>
      </w:r>
      <w:r w:rsidRPr="00C02242">
        <w:rPr>
          <w:rFonts w:ascii="Times New Roman" w:hAnsi="Times New Roman"/>
        </w:rPr>
        <w:t xml:space="preserve">por ciento en gastos corrientes y del </w:t>
      </w:r>
      <w:r>
        <w:rPr>
          <w:rFonts w:ascii="Times New Roman" w:hAnsi="Times New Roman"/>
        </w:rPr>
        <w:t xml:space="preserve">26,8 </w:t>
      </w:r>
      <w:r w:rsidRPr="00C02242">
        <w:rPr>
          <w:rFonts w:ascii="Times New Roman" w:hAnsi="Times New Roman"/>
        </w:rPr>
        <w:t>por ci</w:t>
      </w:r>
      <w:r>
        <w:rPr>
          <w:rFonts w:ascii="Times New Roman" w:hAnsi="Times New Roman"/>
        </w:rPr>
        <w:t>ento en gastos de capital.</w:t>
      </w:r>
    </w:p>
    <w:p w:rsidR="00EC3F50" w:rsidRDefault="00EC3F50" w:rsidP="0097000A">
      <w:pPr>
        <w:pStyle w:val="SBS"/>
        <w:rPr>
          <w:rFonts w:ascii="Times New Roman" w:hAnsi="Times New Roman"/>
        </w:rPr>
      </w:pPr>
    </w:p>
    <w:p w:rsidR="00940DEE" w:rsidRDefault="00940DEE" w:rsidP="0097000A">
      <w:pPr>
        <w:pStyle w:val="SBS"/>
        <w:rPr>
          <w:rFonts w:ascii="Times New Roman" w:hAnsi="Times New Roman"/>
        </w:rPr>
      </w:pPr>
    </w:p>
    <w:p w:rsidR="009A7C2F" w:rsidRDefault="009A7C2F" w:rsidP="0097000A">
      <w:pPr>
        <w:pStyle w:val="SBS"/>
        <w:rPr>
          <w:rFonts w:ascii="Times New Roman" w:hAnsi="Times New Roman"/>
        </w:rPr>
      </w:pPr>
    </w:p>
    <w:p w:rsidR="009A7C2F" w:rsidRDefault="009A7C2F" w:rsidP="0097000A">
      <w:pPr>
        <w:pStyle w:val="SBS"/>
        <w:rPr>
          <w:color w:val="FF0000"/>
          <w:highlight w:val="yellow"/>
        </w:rPr>
        <w:sectPr w:rsidR="009A7C2F">
          <w:headerReference w:type="even" r:id="rId117"/>
          <w:headerReference w:type="default" r:id="rId118"/>
          <w:footerReference w:type="default" r:id="rId119"/>
          <w:type w:val="continuous"/>
          <w:pgSz w:w="11907" w:h="16840" w:code="9"/>
          <w:pgMar w:top="1418" w:right="1701" w:bottom="1418" w:left="1701" w:header="720" w:footer="720" w:gutter="0"/>
          <w:cols w:num="2" w:space="720"/>
        </w:sectPr>
      </w:pPr>
    </w:p>
    <w:p w:rsidR="00852557" w:rsidRPr="003F61ED" w:rsidRDefault="00852557" w:rsidP="0008391D">
      <w:pPr>
        <w:pStyle w:val="Ttulo4"/>
        <w:keepNext w:val="0"/>
        <w:numPr>
          <w:ilvl w:val="0"/>
          <w:numId w:val="2"/>
        </w:numPr>
        <w:tabs>
          <w:tab w:val="clear" w:pos="-1099"/>
        </w:tabs>
        <w:jc w:val="left"/>
      </w:pPr>
      <w:r w:rsidRPr="003F61ED">
        <w:lastRenderedPageBreak/>
        <w:t>MONEDA Y CRÉDITO</w:t>
      </w:r>
    </w:p>
    <w:p w:rsidR="00852557" w:rsidRPr="003B7B43" w:rsidRDefault="00852557" w:rsidP="00253F18">
      <w:pPr>
        <w:pStyle w:val="Encabezado"/>
      </w:pPr>
    </w:p>
    <w:p w:rsidR="00852557" w:rsidRPr="0008391D" w:rsidRDefault="00852557" w:rsidP="0008391D">
      <w:pPr>
        <w:rPr>
          <w:b/>
        </w:rPr>
      </w:pPr>
      <w:r w:rsidRPr="0008391D">
        <w:rPr>
          <w:b/>
        </w:rPr>
        <w:t>5.1.</w:t>
      </w:r>
      <w:r w:rsidRPr="0008391D">
        <w:rPr>
          <w:b/>
        </w:rPr>
        <w:tab/>
        <w:t xml:space="preserve"> Depósitos del Sistema Financiero</w:t>
      </w:r>
    </w:p>
    <w:p w:rsidR="00852557" w:rsidRPr="0008391D" w:rsidRDefault="00852557">
      <w:pPr>
        <w:pStyle w:val="SBS"/>
        <w:rPr>
          <w:rFonts w:ascii="Times New Roman" w:hAnsi="Times New Roman"/>
          <w:b/>
        </w:rPr>
        <w:sectPr w:rsidR="00852557" w:rsidRPr="0008391D">
          <w:headerReference w:type="even" r:id="rId120"/>
          <w:headerReference w:type="default" r:id="rId121"/>
          <w:footerReference w:type="even" r:id="rId122"/>
          <w:footerReference w:type="default" r:id="rId123"/>
          <w:headerReference w:type="first" r:id="rId124"/>
          <w:footerReference w:type="first" r:id="rId125"/>
          <w:type w:val="continuous"/>
          <w:pgSz w:w="11907" w:h="16840" w:code="9"/>
          <w:pgMar w:top="1531" w:right="1701" w:bottom="1531" w:left="1701" w:header="709" w:footer="709" w:gutter="0"/>
          <w:cols w:space="720"/>
          <w:docGrid w:linePitch="360"/>
        </w:sectPr>
      </w:pPr>
    </w:p>
    <w:p w:rsidR="00852557" w:rsidRDefault="00852557">
      <w:pPr>
        <w:pStyle w:val="SBS"/>
        <w:rPr>
          <w:rFonts w:ascii="Times New Roman" w:hAnsi="Times New Roman"/>
          <w:color w:val="FF0000"/>
        </w:rPr>
      </w:pPr>
    </w:p>
    <w:p w:rsidR="00852557" w:rsidRDefault="00852557">
      <w:pPr>
        <w:pStyle w:val="SBS"/>
        <w:rPr>
          <w:rFonts w:ascii="Times New Roman" w:hAnsi="Times New Roman"/>
          <w:color w:val="FF0000"/>
        </w:rPr>
        <w:sectPr w:rsidR="00852557">
          <w:type w:val="continuous"/>
          <w:pgSz w:w="11907" w:h="16840" w:code="9"/>
          <w:pgMar w:top="1531" w:right="1701" w:bottom="1531" w:left="1701" w:header="709" w:footer="709" w:gutter="0"/>
          <w:cols w:num="2" w:space="720"/>
          <w:docGrid w:linePitch="360"/>
        </w:sectPr>
      </w:pPr>
    </w:p>
    <w:p w:rsidR="001D5F9A" w:rsidRDefault="001D5F9A" w:rsidP="001D5F9A">
      <w:pPr>
        <w:pStyle w:val="SBS"/>
        <w:rPr>
          <w:rFonts w:ascii="Times New Roman" w:hAnsi="Times New Roman"/>
        </w:rPr>
      </w:pPr>
      <w:r>
        <w:rPr>
          <w:rFonts w:ascii="Times New Roman" w:hAnsi="Times New Roman"/>
        </w:rPr>
        <w:lastRenderedPageBreak/>
        <w:t xml:space="preserve">Al término del mes bajo análisis, el saldo de depósitos del sistema financiero ascendió a S/.2 344,1 millones, lo que significó un crecimiento interanual del 12,1 por ciento. Esto respondió a la expansión en las captaciones de las empresas bancarias (22,5 por ciento) ya que las instituciones de microfinanzas mostraron más bien un estancamiento. </w:t>
      </w:r>
    </w:p>
    <w:p w:rsidR="001D5F9A" w:rsidRDefault="001D5F9A" w:rsidP="001D5F9A">
      <w:pPr>
        <w:pStyle w:val="SBS"/>
        <w:rPr>
          <w:rFonts w:ascii="Times New Roman" w:hAnsi="Times New Roman"/>
        </w:rPr>
      </w:pPr>
      <w:r>
        <w:rPr>
          <w:rFonts w:ascii="Times New Roman" w:hAnsi="Times New Roman"/>
        </w:rPr>
        <w:lastRenderedPageBreak/>
        <w:t>La solarización de los depósitos fue del  63,6 por ciento. Sin embargo, las captaciones en moneda nacional mostraron un aumento interanual del 7,9 por ciento, lo cual supuso una tasa marcadamente menor a la registrada por los depósitos en moneda extranjera (20,4 por ciento).</w:t>
      </w:r>
    </w:p>
    <w:p w:rsidR="007D32DE" w:rsidRDefault="007D32DE" w:rsidP="007D32DE">
      <w:pPr>
        <w:pStyle w:val="SBS"/>
        <w:rPr>
          <w:rFonts w:ascii="Times New Roman" w:hAnsi="Times New Roman"/>
        </w:rPr>
        <w:sectPr w:rsidR="007D32DE" w:rsidSect="001D5F9A">
          <w:type w:val="continuous"/>
          <w:pgSz w:w="11907" w:h="16840" w:code="9"/>
          <w:pgMar w:top="1531" w:right="1701" w:bottom="1531" w:left="1701" w:header="709" w:footer="709" w:gutter="0"/>
          <w:cols w:num="2" w:space="720"/>
          <w:docGrid w:linePitch="360"/>
        </w:sectPr>
      </w:pPr>
    </w:p>
    <w:p w:rsidR="003E2F1B" w:rsidRDefault="003E2F1B" w:rsidP="003E2F1B">
      <w:pPr>
        <w:pStyle w:val="SBS"/>
        <w:rPr>
          <w:rFonts w:ascii="Times New Roman" w:hAnsi="Times New Roman"/>
        </w:rPr>
      </w:pPr>
      <w:r>
        <w:rPr>
          <w:rFonts w:ascii="Times New Roman" w:hAnsi="Times New Roman"/>
        </w:rPr>
        <w:lastRenderedPageBreak/>
        <w:t xml:space="preserve"> </w:t>
      </w:r>
    </w:p>
    <w:p w:rsidR="008D30F3" w:rsidRDefault="008D30F3" w:rsidP="003E2F1B">
      <w:pPr>
        <w:pStyle w:val="SBS"/>
        <w:rPr>
          <w:rFonts w:ascii="Times New Roman" w:hAnsi="Times New Roman"/>
        </w:rPr>
        <w:sectPr w:rsidR="008D30F3" w:rsidSect="00A105B2">
          <w:type w:val="continuous"/>
          <w:pgSz w:w="11907" w:h="16840" w:code="9"/>
          <w:pgMar w:top="1531" w:right="1701" w:bottom="1531" w:left="1701" w:header="709" w:footer="709" w:gutter="0"/>
          <w:cols w:num="2" w:space="720"/>
          <w:docGrid w:linePitch="360"/>
        </w:sectPr>
      </w:pPr>
      <w:r>
        <w:rPr>
          <w:rFonts w:ascii="Times New Roman" w:hAnsi="Times New Roman"/>
        </w:rPr>
        <w:lastRenderedPageBreak/>
        <w:t xml:space="preserve"> </w:t>
      </w:r>
    </w:p>
    <w:p w:rsidR="00852557" w:rsidRDefault="00B136FC">
      <w:pPr>
        <w:pStyle w:val="Textoindependiente"/>
        <w:jc w:val="center"/>
        <w:rPr>
          <w:rFonts w:ascii="Times New Roman" w:hAnsi="Times New Roman"/>
          <w:color w:val="FF0000"/>
          <w:sz w:val="22"/>
          <w:lang w:val="es-ES_tradnl"/>
        </w:rPr>
        <w:sectPr w:rsidR="00852557">
          <w:headerReference w:type="default" r:id="rId126"/>
          <w:footerReference w:type="default" r:id="rId127"/>
          <w:type w:val="continuous"/>
          <w:pgSz w:w="11907" w:h="16840" w:code="9"/>
          <w:pgMar w:top="1531" w:right="1701" w:bottom="1531" w:left="1701" w:header="709" w:footer="709" w:gutter="0"/>
          <w:cols w:space="720"/>
          <w:docGrid w:linePitch="360"/>
        </w:sectPr>
      </w:pPr>
      <w:r w:rsidRPr="00A4427E">
        <w:rPr>
          <w:rFonts w:ascii="Times New Roman" w:hAnsi="Times New Roman"/>
          <w:color w:val="FF0000"/>
          <w:sz w:val="22"/>
          <w:lang w:val="es-ES_tradnl"/>
        </w:rPr>
        <w:object w:dxaOrig="5670" w:dyaOrig="4155">
          <v:shape id="_x0000_i1049" type="#_x0000_t75" style="width:283.5pt;height:207.75pt" o:ole="">
            <v:imagedata r:id="rId128" o:title=""/>
          </v:shape>
          <o:OLEObject Type="Embed" ProgID="Excel.Sheet.12" ShapeID="_x0000_i1049" DrawAspect="Content" ObjectID="_1401792131" r:id="rId129"/>
        </w:object>
      </w:r>
    </w:p>
    <w:p w:rsidR="00BC5C7F" w:rsidRDefault="00BC5C7F">
      <w:pPr>
        <w:pStyle w:val="Textoindependiente"/>
        <w:jc w:val="center"/>
        <w:rPr>
          <w:rFonts w:ascii="Times New Roman" w:hAnsi="Times New Roman"/>
          <w:color w:val="FF0000"/>
          <w:sz w:val="22"/>
          <w:lang w:val="es-ES_tradnl"/>
        </w:rPr>
      </w:pPr>
    </w:p>
    <w:p w:rsidR="006353B2" w:rsidRDefault="006353B2">
      <w:pPr>
        <w:pStyle w:val="Textoindependiente"/>
        <w:jc w:val="center"/>
        <w:rPr>
          <w:rFonts w:ascii="Times New Roman" w:hAnsi="Times New Roman"/>
          <w:color w:val="FF0000"/>
          <w:sz w:val="22"/>
          <w:lang w:val="es-ES_tradnl"/>
        </w:rPr>
        <w:sectPr w:rsidR="006353B2">
          <w:type w:val="continuous"/>
          <w:pgSz w:w="11907" w:h="16840" w:code="9"/>
          <w:pgMar w:top="1531" w:right="1701" w:bottom="1531" w:left="1701" w:header="709" w:footer="709" w:gutter="0"/>
          <w:cols w:space="720" w:equalWidth="0">
            <w:col w:w="8505"/>
          </w:cols>
          <w:docGrid w:linePitch="360"/>
        </w:sectPr>
      </w:pPr>
    </w:p>
    <w:p w:rsidR="00C20FD7" w:rsidRDefault="001D5F9A" w:rsidP="00C20FD7">
      <w:pPr>
        <w:pStyle w:val="Textoindependiente"/>
        <w:rPr>
          <w:rFonts w:ascii="Times New Roman" w:hAnsi="Times New Roman"/>
          <w:sz w:val="22"/>
        </w:rPr>
      </w:pPr>
      <w:r>
        <w:rPr>
          <w:rFonts w:ascii="Times New Roman" w:hAnsi="Times New Roman"/>
          <w:sz w:val="22"/>
        </w:rPr>
        <w:lastRenderedPageBreak/>
        <w:t xml:space="preserve">Los depósitos a plazo representaron el 44,1 por ciento del total de captaciones del sistema financiero. Sin embargo, observaron una caída interanual de 2,0 </w:t>
      </w:r>
      <w:r>
        <w:rPr>
          <w:rFonts w:ascii="Times New Roman" w:hAnsi="Times New Roman"/>
          <w:sz w:val="22"/>
        </w:rPr>
        <w:lastRenderedPageBreak/>
        <w:t>puntos porcentuales, en tanto que los depósitos a la vista se expandieron en 71,6 por ciento.</w:t>
      </w:r>
    </w:p>
    <w:p w:rsidR="001D5F9A" w:rsidRDefault="001D5F9A" w:rsidP="00C20FD7">
      <w:pPr>
        <w:pStyle w:val="Textoindependiente"/>
        <w:rPr>
          <w:rFonts w:ascii="Times New Roman" w:hAnsi="Times New Roman"/>
          <w:sz w:val="22"/>
        </w:rPr>
        <w:sectPr w:rsidR="001D5F9A" w:rsidSect="00DD1094">
          <w:type w:val="continuous"/>
          <w:pgSz w:w="11907" w:h="16840" w:code="9"/>
          <w:pgMar w:top="1531" w:right="1701" w:bottom="1531" w:left="1701" w:header="709" w:footer="709" w:gutter="0"/>
          <w:cols w:num="2" w:space="720"/>
          <w:docGrid w:linePitch="360"/>
        </w:sectPr>
      </w:pPr>
    </w:p>
    <w:p w:rsidR="00690A9B" w:rsidRDefault="00690A9B">
      <w:pPr>
        <w:pStyle w:val="Textoindependiente"/>
        <w:rPr>
          <w:rFonts w:ascii="Times New Roman" w:hAnsi="Times New Roman"/>
          <w:color w:val="FF0000"/>
          <w:sz w:val="22"/>
        </w:rPr>
        <w:sectPr w:rsidR="00690A9B" w:rsidSect="00690A9B">
          <w:type w:val="continuous"/>
          <w:pgSz w:w="11907" w:h="16840" w:code="9"/>
          <w:pgMar w:top="1531" w:right="1701" w:bottom="1531" w:left="1701" w:header="709" w:footer="709" w:gutter="0"/>
          <w:cols w:num="2" w:space="720"/>
          <w:docGrid w:linePitch="360"/>
        </w:sectPr>
      </w:pPr>
    </w:p>
    <w:p w:rsidR="00852557" w:rsidRDefault="00B136FC">
      <w:pPr>
        <w:pStyle w:val="Textoindependiente"/>
        <w:jc w:val="center"/>
        <w:outlineLvl w:val="0"/>
        <w:rPr>
          <w:rFonts w:ascii="Times New Roman" w:hAnsi="Times New Roman"/>
          <w:color w:val="FF0000"/>
          <w:sz w:val="22"/>
        </w:rPr>
      </w:pPr>
      <w:r>
        <w:object w:dxaOrig="5670" w:dyaOrig="3150">
          <v:shape id="_x0000_i1050" type="#_x0000_t75" style="width:283.5pt;height:157.5pt" o:ole="">
            <v:imagedata r:id="rId130" o:title=""/>
          </v:shape>
          <o:OLEObject Type="Embed" ProgID="Excel.Sheet.12" ShapeID="_x0000_i1050" DrawAspect="Content" ObjectID="_1401792132" r:id="rId131"/>
        </w:object>
      </w:r>
    </w:p>
    <w:p w:rsidR="007A4FC6" w:rsidRDefault="007A4FC6">
      <w:pPr>
        <w:pStyle w:val="Textoindependiente"/>
        <w:jc w:val="center"/>
        <w:outlineLvl w:val="0"/>
        <w:rPr>
          <w:rFonts w:ascii="Times New Roman" w:hAnsi="Times New Roman"/>
          <w:color w:val="FF0000"/>
          <w:sz w:val="22"/>
        </w:rPr>
      </w:pPr>
    </w:p>
    <w:p w:rsidR="007A4FC6" w:rsidRDefault="007A4FC6" w:rsidP="00BC5C7F">
      <w:pPr>
        <w:pStyle w:val="Textoindependiente"/>
        <w:outlineLvl w:val="0"/>
        <w:rPr>
          <w:rFonts w:ascii="Times New Roman" w:hAnsi="Times New Roman"/>
          <w:color w:val="FF0000"/>
          <w:sz w:val="22"/>
        </w:rPr>
        <w:sectPr w:rsidR="007A4FC6">
          <w:type w:val="continuous"/>
          <w:pgSz w:w="11907" w:h="16840"/>
          <w:pgMar w:top="1418" w:right="1701" w:bottom="1418" w:left="1701" w:header="720" w:footer="720" w:gutter="0"/>
          <w:cols w:space="720"/>
        </w:sectPr>
      </w:pPr>
    </w:p>
    <w:p w:rsidR="00EC6528" w:rsidRDefault="001D5F9A" w:rsidP="00EC6528">
      <w:pPr>
        <w:pStyle w:val="Textoindependiente"/>
        <w:outlineLvl w:val="0"/>
        <w:rPr>
          <w:rFonts w:ascii="Times New Roman" w:hAnsi="Times New Roman"/>
          <w:sz w:val="22"/>
        </w:rPr>
      </w:pPr>
      <w:r>
        <w:rPr>
          <w:rFonts w:ascii="Times New Roman" w:hAnsi="Times New Roman"/>
          <w:sz w:val="22"/>
        </w:rPr>
        <w:lastRenderedPageBreak/>
        <w:t xml:space="preserve">El Banco Crédito es la entidad que registró la mayor    participación  en  el  saldo total  de depósitos, con una significación del 27,0 por ciento, seguido de la Caja Piura (21,2 </w:t>
      </w:r>
      <w:r>
        <w:rPr>
          <w:rFonts w:ascii="Times New Roman" w:hAnsi="Times New Roman"/>
          <w:sz w:val="22"/>
        </w:rPr>
        <w:lastRenderedPageBreak/>
        <w:t>por ciento) y del Banco Continental (13,1 por ciento). En conjunto, estas tres entidades dieron cuenta del 61,3 por ciento de las captaciones del sistema</w:t>
      </w:r>
      <w:r w:rsidR="00EC6528">
        <w:rPr>
          <w:rFonts w:ascii="Times New Roman" w:hAnsi="Times New Roman"/>
          <w:sz w:val="22"/>
        </w:rPr>
        <w:t>.</w:t>
      </w:r>
    </w:p>
    <w:p w:rsidR="00130FC0" w:rsidRDefault="00130FC0" w:rsidP="002107AE">
      <w:pPr>
        <w:pStyle w:val="Textoindependiente"/>
        <w:outlineLvl w:val="0"/>
        <w:rPr>
          <w:rFonts w:ascii="Times New Roman" w:hAnsi="Times New Roman"/>
          <w:sz w:val="22"/>
        </w:rPr>
        <w:sectPr w:rsidR="00130FC0" w:rsidSect="00130FC0">
          <w:type w:val="continuous"/>
          <w:pgSz w:w="11907" w:h="16840"/>
          <w:pgMar w:top="1418" w:right="1701" w:bottom="1418" w:left="1701" w:header="720" w:footer="720" w:gutter="0"/>
          <w:cols w:num="2" w:space="720"/>
        </w:sectPr>
      </w:pPr>
    </w:p>
    <w:p w:rsidR="00852557" w:rsidRDefault="00852557">
      <w:pPr>
        <w:pStyle w:val="Textoindependiente"/>
        <w:outlineLvl w:val="0"/>
        <w:rPr>
          <w:rFonts w:ascii="Times New Roman" w:hAnsi="Times New Roman"/>
          <w:sz w:val="22"/>
        </w:rPr>
        <w:sectPr w:rsidR="00852557">
          <w:type w:val="continuous"/>
          <w:pgSz w:w="11907" w:h="16840"/>
          <w:pgMar w:top="1418" w:right="1701" w:bottom="1418" w:left="1701" w:header="720" w:footer="720" w:gutter="0"/>
          <w:cols w:num="2" w:space="720"/>
        </w:sectPr>
      </w:pPr>
    </w:p>
    <w:p w:rsidR="00852557" w:rsidRDefault="00B136FC">
      <w:pPr>
        <w:pStyle w:val="Textoindependiente"/>
        <w:jc w:val="center"/>
        <w:rPr>
          <w:rFonts w:ascii="Times New Roman" w:hAnsi="Times New Roman"/>
          <w:sz w:val="22"/>
        </w:rPr>
      </w:pPr>
      <w:r>
        <w:object w:dxaOrig="5670" w:dyaOrig="7200">
          <v:shape id="_x0000_i1051" type="#_x0000_t75" style="width:283.5pt;height:5in" o:ole="">
            <v:imagedata r:id="rId132" o:title=""/>
          </v:shape>
          <o:OLEObject Type="Embed" ProgID="Excel.Sheet.12" ShapeID="_x0000_i1051" DrawAspect="Content" ObjectID="_1401792133" r:id="rId133"/>
        </w:object>
      </w:r>
    </w:p>
    <w:p w:rsidR="003B7B43" w:rsidRDefault="003B7B43">
      <w:pPr>
        <w:pStyle w:val="Textoindependiente"/>
        <w:jc w:val="center"/>
        <w:rPr>
          <w:rFonts w:ascii="Times New Roman" w:hAnsi="Times New Roman"/>
          <w:sz w:val="22"/>
        </w:rPr>
      </w:pPr>
    </w:p>
    <w:p w:rsidR="009A7C2F" w:rsidRDefault="009A7C2F">
      <w:pPr>
        <w:pStyle w:val="Textoindependiente"/>
        <w:jc w:val="center"/>
        <w:rPr>
          <w:rFonts w:ascii="Times New Roman" w:hAnsi="Times New Roman"/>
          <w:sz w:val="22"/>
        </w:rPr>
      </w:pPr>
    </w:p>
    <w:p w:rsidR="00AC3F0F" w:rsidRDefault="00AC3F0F">
      <w:pPr>
        <w:pStyle w:val="Textoindependiente"/>
        <w:jc w:val="center"/>
        <w:rPr>
          <w:rFonts w:ascii="Times New Roman" w:hAnsi="Times New Roman"/>
          <w:sz w:val="22"/>
        </w:rPr>
        <w:sectPr w:rsidR="00AC3F0F">
          <w:type w:val="continuous"/>
          <w:pgSz w:w="11907" w:h="16840"/>
          <w:pgMar w:top="1418" w:right="1701" w:bottom="1418" w:left="1701" w:header="720" w:footer="720" w:gutter="0"/>
          <w:cols w:space="720"/>
        </w:sectPr>
      </w:pPr>
    </w:p>
    <w:p w:rsidR="00852557" w:rsidRDefault="00852557">
      <w:pPr>
        <w:pStyle w:val="Textoindependiente"/>
        <w:rPr>
          <w:rFonts w:ascii="Times New Roman" w:hAnsi="Times New Roman"/>
          <w:b/>
          <w:bCs/>
        </w:rPr>
      </w:pPr>
      <w:r w:rsidRPr="003B7B43">
        <w:rPr>
          <w:rFonts w:ascii="Times New Roman" w:hAnsi="Times New Roman"/>
          <w:b/>
          <w:bCs/>
        </w:rPr>
        <w:lastRenderedPageBreak/>
        <w:t>5.2. Créditos del Sistema Financiero</w:t>
      </w:r>
    </w:p>
    <w:p w:rsidR="00852557" w:rsidRDefault="00852557">
      <w:pPr>
        <w:pStyle w:val="Piedepgina"/>
        <w:tabs>
          <w:tab w:val="clear" w:pos="4419"/>
          <w:tab w:val="clear" w:pos="8838"/>
        </w:tabs>
        <w:outlineLvl w:val="0"/>
        <w:rPr>
          <w:sz w:val="22"/>
        </w:rPr>
        <w:sectPr w:rsidR="00852557">
          <w:type w:val="continuous"/>
          <w:pgSz w:w="11907" w:h="16840"/>
          <w:pgMar w:top="1418" w:right="1701" w:bottom="1418" w:left="1701" w:header="720" w:footer="720" w:gutter="0"/>
          <w:cols w:space="720"/>
        </w:sectPr>
      </w:pPr>
    </w:p>
    <w:p w:rsidR="00852557" w:rsidRDefault="00852557">
      <w:pPr>
        <w:pStyle w:val="Piedepgina"/>
        <w:tabs>
          <w:tab w:val="clear" w:pos="4419"/>
          <w:tab w:val="clear" w:pos="8838"/>
        </w:tabs>
        <w:outlineLvl w:val="0"/>
        <w:rPr>
          <w:color w:val="FF0000"/>
          <w:sz w:val="22"/>
        </w:rPr>
        <w:sectPr w:rsidR="00852557">
          <w:type w:val="continuous"/>
          <w:pgSz w:w="11907" w:h="16840"/>
          <w:pgMar w:top="1418" w:right="1701" w:bottom="1418" w:left="1701" w:header="720" w:footer="720" w:gutter="0"/>
          <w:cols w:space="720"/>
        </w:sectPr>
      </w:pPr>
    </w:p>
    <w:p w:rsidR="001D5F9A" w:rsidRDefault="001D5F9A" w:rsidP="001D5F9A">
      <w:pPr>
        <w:pStyle w:val="Piedepgina"/>
        <w:tabs>
          <w:tab w:val="clear" w:pos="4419"/>
          <w:tab w:val="clear" w:pos="8838"/>
        </w:tabs>
        <w:outlineLvl w:val="0"/>
        <w:rPr>
          <w:sz w:val="22"/>
          <w:lang w:val="es-ES_tradnl"/>
        </w:rPr>
      </w:pPr>
      <w:r>
        <w:rPr>
          <w:sz w:val="22"/>
        </w:rPr>
        <w:lastRenderedPageBreak/>
        <w:t xml:space="preserve">Al cierre de abril, el </w:t>
      </w:r>
      <w:r>
        <w:rPr>
          <w:sz w:val="22"/>
          <w:lang w:val="es-ES_tradnl"/>
        </w:rPr>
        <w:t>saldo de créditos ascendió a S/. 4 322,2 millones, superando en 12,7 por ciento al registrado en similar mes del 2011.  Esto radicó en el incremento de las colocaciones de las empresas bancarias (15,9 por ciento) y de las</w:t>
      </w:r>
      <w:r>
        <w:rPr>
          <w:sz w:val="22"/>
          <w:lang w:val="es-ES_tradnl"/>
        </w:rPr>
        <w:br w:type="column"/>
      </w:r>
      <w:r>
        <w:rPr>
          <w:sz w:val="22"/>
          <w:lang w:val="es-ES_tradnl"/>
        </w:rPr>
        <w:lastRenderedPageBreak/>
        <w:t>entidades de microcrédito (7,0 por ciento).</w:t>
      </w:r>
    </w:p>
    <w:p w:rsidR="006A54C0" w:rsidRDefault="001D5F9A" w:rsidP="001D5F9A">
      <w:pPr>
        <w:pStyle w:val="Piedepgina"/>
        <w:tabs>
          <w:tab w:val="clear" w:pos="4419"/>
          <w:tab w:val="clear" w:pos="8838"/>
        </w:tabs>
        <w:outlineLvl w:val="0"/>
        <w:rPr>
          <w:sz w:val="22"/>
          <w:lang w:val="es-ES_tradnl"/>
        </w:rPr>
      </w:pPr>
      <w:r>
        <w:rPr>
          <w:sz w:val="22"/>
          <w:lang w:val="es-ES_tradnl"/>
        </w:rPr>
        <w:t>Las colocaciones en moneda nacional representaron el 76,4 por ciento del total pero crecieron a un menor ritmo interanual (11,8 por ciento) que el de los créditos en moneda extranjera (15,5 por ciento).</w:t>
      </w:r>
    </w:p>
    <w:p w:rsidR="001D5F9A" w:rsidRDefault="001D5F9A" w:rsidP="001D5F9A">
      <w:pPr>
        <w:pStyle w:val="Piedepgina"/>
        <w:tabs>
          <w:tab w:val="clear" w:pos="4419"/>
          <w:tab w:val="clear" w:pos="8838"/>
        </w:tabs>
        <w:outlineLvl w:val="0"/>
        <w:rPr>
          <w:sz w:val="22"/>
          <w:lang w:val="es-ES_tradnl"/>
        </w:rPr>
      </w:pPr>
    </w:p>
    <w:p w:rsidR="00BA7749" w:rsidRDefault="00BA7749" w:rsidP="001D5F9A">
      <w:pPr>
        <w:pStyle w:val="Piedepgina"/>
        <w:tabs>
          <w:tab w:val="clear" w:pos="4419"/>
          <w:tab w:val="clear" w:pos="8838"/>
        </w:tabs>
        <w:outlineLvl w:val="0"/>
        <w:rPr>
          <w:sz w:val="22"/>
        </w:rPr>
        <w:sectPr w:rsidR="00BA7749" w:rsidSect="006A54C0">
          <w:type w:val="continuous"/>
          <w:pgSz w:w="11907" w:h="16840"/>
          <w:pgMar w:top="1418" w:right="1701" w:bottom="1418" w:left="1701" w:header="720" w:footer="720" w:gutter="0"/>
          <w:cols w:num="2" w:space="720"/>
        </w:sectPr>
      </w:pPr>
    </w:p>
    <w:p w:rsidR="006A54C0" w:rsidRDefault="00BA7749" w:rsidP="00AC3F0F">
      <w:pPr>
        <w:pStyle w:val="Piedepgina"/>
        <w:tabs>
          <w:tab w:val="clear" w:pos="4419"/>
          <w:tab w:val="clear" w:pos="8838"/>
        </w:tabs>
        <w:jc w:val="center"/>
        <w:outlineLvl w:val="0"/>
        <w:rPr>
          <w:sz w:val="22"/>
        </w:rPr>
        <w:sectPr w:rsidR="006A54C0" w:rsidSect="001D5F9A">
          <w:type w:val="continuous"/>
          <w:pgSz w:w="11907" w:h="16840"/>
          <w:pgMar w:top="1418" w:right="1701" w:bottom="1418" w:left="1701" w:header="720" w:footer="720" w:gutter="0"/>
          <w:cols w:space="720"/>
        </w:sectPr>
      </w:pPr>
      <w:r w:rsidRPr="00A4427E">
        <w:rPr>
          <w:sz w:val="22"/>
        </w:rPr>
        <w:object w:dxaOrig="5670" w:dyaOrig="4605">
          <v:shape id="_x0000_i1058" type="#_x0000_t75" style="width:300.75pt;height:198pt" o:ole="">
            <v:imagedata r:id="rId134" o:title=""/>
          </v:shape>
          <o:OLEObject Type="Embed" ProgID="Excel.Sheet.12" ShapeID="_x0000_i1058" DrawAspect="Content" ObjectID="_1401792134" r:id="rId135"/>
        </w:object>
      </w:r>
    </w:p>
    <w:p w:rsidR="00B225F2" w:rsidRDefault="00B225F2" w:rsidP="00AC3F0F">
      <w:pPr>
        <w:pStyle w:val="Piedepgina"/>
        <w:tabs>
          <w:tab w:val="clear" w:pos="4419"/>
          <w:tab w:val="clear" w:pos="8838"/>
        </w:tabs>
        <w:jc w:val="center"/>
        <w:outlineLvl w:val="0"/>
        <w:rPr>
          <w:sz w:val="22"/>
        </w:rPr>
      </w:pPr>
    </w:p>
    <w:p w:rsidR="00EC6528" w:rsidRDefault="00EC6528" w:rsidP="001D5F9A">
      <w:pPr>
        <w:pStyle w:val="Piedepgina"/>
        <w:tabs>
          <w:tab w:val="clear" w:pos="4419"/>
          <w:tab w:val="clear" w:pos="8838"/>
        </w:tabs>
        <w:outlineLvl w:val="0"/>
        <w:rPr>
          <w:sz w:val="22"/>
        </w:rPr>
        <w:sectPr w:rsidR="00EC6528" w:rsidSect="00B225F2">
          <w:type w:val="continuous"/>
          <w:pgSz w:w="11907" w:h="16840"/>
          <w:pgMar w:top="1418" w:right="1701" w:bottom="1418" w:left="1701" w:header="720" w:footer="720" w:gutter="0"/>
          <w:cols w:num="2" w:space="720"/>
        </w:sectPr>
      </w:pPr>
    </w:p>
    <w:p w:rsidR="001317A0" w:rsidRDefault="001D5F9A" w:rsidP="001317A0">
      <w:pPr>
        <w:pStyle w:val="Piedepgina"/>
        <w:tabs>
          <w:tab w:val="clear" w:pos="4419"/>
          <w:tab w:val="clear" w:pos="8838"/>
        </w:tabs>
        <w:outlineLvl w:val="0"/>
        <w:rPr>
          <w:sz w:val="22"/>
        </w:rPr>
      </w:pPr>
      <w:r>
        <w:rPr>
          <w:sz w:val="22"/>
        </w:rPr>
        <w:lastRenderedPageBreak/>
        <w:t xml:space="preserve">El Banco de Crédito alcanzó una participación del 20,4 por ciento en las colocaciones del sistema, siendo secundado por el Banco Continental (20,0 por ciento) </w:t>
      </w:r>
      <w:r>
        <w:rPr>
          <w:sz w:val="22"/>
        </w:rPr>
        <w:lastRenderedPageBreak/>
        <w:t>y la Caja Municipal de Sullana (10,1 por ciento). Estas tres entidades representaron, conjuntamente, el 50,5 por ciento del crédito otorgado por el sistema financiero</w:t>
      </w:r>
      <w:r w:rsidR="006A54C0">
        <w:rPr>
          <w:sz w:val="22"/>
        </w:rPr>
        <w:t>.</w:t>
      </w:r>
    </w:p>
    <w:p w:rsidR="00234A64" w:rsidRDefault="00234A64" w:rsidP="00C20FD7">
      <w:pPr>
        <w:pStyle w:val="Piedepgina"/>
        <w:tabs>
          <w:tab w:val="clear" w:pos="4419"/>
          <w:tab w:val="clear" w:pos="8838"/>
        </w:tabs>
        <w:outlineLvl w:val="0"/>
        <w:rPr>
          <w:sz w:val="22"/>
        </w:rPr>
        <w:sectPr w:rsidR="00234A64" w:rsidSect="00234A64">
          <w:type w:val="continuous"/>
          <w:pgSz w:w="11907" w:h="16840"/>
          <w:pgMar w:top="1418" w:right="1701" w:bottom="1418" w:left="1701" w:header="720" w:footer="720" w:gutter="0"/>
          <w:cols w:num="2" w:space="720"/>
        </w:sectPr>
      </w:pPr>
    </w:p>
    <w:p w:rsidR="00804B84" w:rsidRDefault="00804B8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pPr>
    </w:p>
    <w:p w:rsidR="00234A64" w:rsidRDefault="00234A64">
      <w:pPr>
        <w:pStyle w:val="Piedepgina"/>
        <w:tabs>
          <w:tab w:val="clear" w:pos="4419"/>
          <w:tab w:val="clear" w:pos="8838"/>
        </w:tabs>
        <w:outlineLvl w:val="0"/>
        <w:rPr>
          <w:color w:val="FF0000"/>
          <w:sz w:val="22"/>
        </w:rPr>
        <w:sectPr w:rsidR="00234A64" w:rsidSect="00804B84">
          <w:type w:val="continuous"/>
          <w:pgSz w:w="11907" w:h="16840"/>
          <w:pgMar w:top="1418" w:right="1701" w:bottom="1418" w:left="1701" w:header="720" w:footer="720" w:gutter="0"/>
          <w:cols w:num="2" w:space="720"/>
        </w:sectPr>
      </w:pPr>
    </w:p>
    <w:p w:rsidR="00852557" w:rsidRDefault="00B136FC">
      <w:pPr>
        <w:pStyle w:val="Piedepgina"/>
        <w:tabs>
          <w:tab w:val="clear" w:pos="4419"/>
          <w:tab w:val="clear" w:pos="8838"/>
        </w:tabs>
        <w:jc w:val="center"/>
        <w:outlineLvl w:val="0"/>
        <w:rPr>
          <w:color w:val="FF0000"/>
          <w:sz w:val="22"/>
        </w:rPr>
      </w:pPr>
      <w:r w:rsidRPr="00A4427E">
        <w:rPr>
          <w:color w:val="FF0000"/>
          <w:sz w:val="22"/>
        </w:rPr>
        <w:object w:dxaOrig="5970" w:dyaOrig="8252">
          <v:shape id="_x0000_i1052" type="#_x0000_t75" style="width:298.5pt;height:373.5pt" o:ole="">
            <v:imagedata r:id="rId136" o:title=""/>
          </v:shape>
          <o:OLEObject Type="Embed" ProgID="Excel.Sheet.12" ShapeID="_x0000_i1052" DrawAspect="Content" ObjectID="_1401792135" r:id="rId137"/>
        </w:object>
      </w:r>
    </w:p>
    <w:p w:rsidR="00852557" w:rsidRDefault="00852557">
      <w:pPr>
        <w:pStyle w:val="Piedepgina"/>
        <w:tabs>
          <w:tab w:val="clear" w:pos="4419"/>
          <w:tab w:val="clear" w:pos="8838"/>
        </w:tabs>
        <w:jc w:val="center"/>
        <w:outlineLvl w:val="0"/>
        <w:rPr>
          <w:color w:val="FF0000"/>
          <w:sz w:val="22"/>
        </w:rPr>
        <w:sectPr w:rsidR="00852557">
          <w:type w:val="continuous"/>
          <w:pgSz w:w="11907" w:h="16840"/>
          <w:pgMar w:top="1418" w:right="1701" w:bottom="1418" w:left="1701" w:header="720" w:footer="720" w:gutter="0"/>
          <w:cols w:space="720"/>
        </w:sectPr>
      </w:pPr>
    </w:p>
    <w:p w:rsidR="00547AA1" w:rsidRDefault="00547AA1">
      <w:pPr>
        <w:pStyle w:val="Textoindependiente"/>
        <w:rPr>
          <w:rFonts w:ascii="Times New Roman" w:hAnsi="Times New Roman"/>
          <w:sz w:val="22"/>
          <w:szCs w:val="22"/>
        </w:rPr>
      </w:pPr>
    </w:p>
    <w:p w:rsidR="00333A50" w:rsidRDefault="00333A50">
      <w:pPr>
        <w:pStyle w:val="Textoindependiente"/>
        <w:rPr>
          <w:rFonts w:ascii="Times New Roman" w:hAnsi="Times New Roman"/>
          <w:sz w:val="22"/>
          <w:szCs w:val="22"/>
        </w:rPr>
        <w:sectPr w:rsidR="00333A50">
          <w:type w:val="continuous"/>
          <w:pgSz w:w="11907" w:h="16840"/>
          <w:pgMar w:top="1418" w:right="1701" w:bottom="1418" w:left="1701" w:header="720" w:footer="720" w:gutter="0"/>
          <w:cols w:space="720"/>
        </w:sectPr>
      </w:pPr>
    </w:p>
    <w:p w:rsidR="003217DC" w:rsidRDefault="003217DC" w:rsidP="003217DC">
      <w:pPr>
        <w:pStyle w:val="Textoindependiente"/>
        <w:rPr>
          <w:rFonts w:ascii="Times New Roman" w:hAnsi="Times New Roman"/>
          <w:sz w:val="22"/>
          <w:szCs w:val="22"/>
        </w:rPr>
      </w:pPr>
      <w:r>
        <w:rPr>
          <w:rFonts w:ascii="Times New Roman" w:hAnsi="Times New Roman"/>
          <w:sz w:val="22"/>
          <w:szCs w:val="22"/>
        </w:rPr>
        <w:lastRenderedPageBreak/>
        <w:t xml:space="preserve">En abril, el saldo de créditos se mantiene por encima del saldo de los depósitos, superando a éste en S/.1 978,1 millones, lo que equivalió a 84,4 por ciento más. </w:t>
      </w:r>
      <w:r w:rsidR="0068371C">
        <w:rPr>
          <w:rFonts w:ascii="Times New Roman" w:hAnsi="Times New Roman"/>
          <w:sz w:val="22"/>
          <w:szCs w:val="22"/>
        </w:rPr>
        <w:br w:type="column"/>
      </w:r>
      <w:r w:rsidRPr="0068371C">
        <w:rPr>
          <w:rFonts w:ascii="Times New Roman" w:hAnsi="Times New Roman"/>
          <w:sz w:val="22"/>
          <w:szCs w:val="22"/>
        </w:rPr>
        <w:lastRenderedPageBreak/>
        <w:t>Según tipo de crédito,</w:t>
      </w:r>
      <w:r>
        <w:rPr>
          <w:rFonts w:ascii="Times New Roman" w:hAnsi="Times New Roman"/>
          <w:sz w:val="22"/>
          <w:szCs w:val="22"/>
        </w:rPr>
        <w:t xml:space="preserve"> el mayor saldo corresponde a los créditos de consumo</w:t>
      </w:r>
      <w:r w:rsidR="0068371C">
        <w:rPr>
          <w:rFonts w:ascii="Times New Roman" w:hAnsi="Times New Roman"/>
          <w:sz w:val="22"/>
          <w:szCs w:val="22"/>
        </w:rPr>
        <w:t xml:space="preserve"> (33,4 por ciento del total) que también muestran el mayor incremento interanual (29,6 por ciento)</w:t>
      </w:r>
      <w:r>
        <w:rPr>
          <w:rFonts w:ascii="Times New Roman" w:hAnsi="Times New Roman"/>
          <w:sz w:val="22"/>
          <w:szCs w:val="22"/>
        </w:rPr>
        <w:t>.</w:t>
      </w:r>
    </w:p>
    <w:p w:rsidR="003217DC" w:rsidRDefault="003217DC" w:rsidP="003217DC">
      <w:pPr>
        <w:pStyle w:val="Textoindependiente"/>
        <w:rPr>
          <w:rFonts w:ascii="Times New Roman" w:hAnsi="Times New Roman"/>
          <w:sz w:val="22"/>
          <w:szCs w:val="22"/>
        </w:rPr>
        <w:sectPr w:rsidR="003217DC" w:rsidSect="003217DC">
          <w:type w:val="continuous"/>
          <w:pgSz w:w="11907" w:h="16840"/>
          <w:pgMar w:top="1418" w:right="1701" w:bottom="1418" w:left="1701" w:header="720" w:footer="720" w:gutter="0"/>
          <w:cols w:num="2" w:space="720"/>
        </w:sectPr>
      </w:pPr>
    </w:p>
    <w:p w:rsidR="006F6758" w:rsidRDefault="006F6758" w:rsidP="00E431E6">
      <w:pPr>
        <w:pStyle w:val="Textoindependiente"/>
        <w:jc w:val="center"/>
        <w:rPr>
          <w:rFonts w:ascii="Times New Roman" w:hAnsi="Times New Roman"/>
          <w:sz w:val="22"/>
          <w:szCs w:val="22"/>
        </w:rPr>
        <w:sectPr w:rsidR="006F6758" w:rsidSect="006A54C0">
          <w:type w:val="continuous"/>
          <w:pgSz w:w="11907" w:h="16840"/>
          <w:pgMar w:top="1418" w:right="1701" w:bottom="1418" w:left="1701" w:header="720" w:footer="720" w:gutter="0"/>
          <w:cols w:space="720"/>
        </w:sectPr>
      </w:pPr>
    </w:p>
    <w:p w:rsidR="009D31BD" w:rsidRDefault="00DA37D5" w:rsidP="00234A64">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num="2" w:space="720"/>
        </w:sectPr>
      </w:pPr>
      <w:r w:rsidRPr="00DA37D5">
        <w:rPr>
          <w:rFonts w:ascii="Times New Roman" w:hAnsi="Times New Roman"/>
          <w:noProof/>
        </w:rPr>
        <w:lastRenderedPageBreak/>
        <w:pict>
          <v:shape id="_x0000_s100318" type="#_x0000_t75" style="position:absolute;left:0;text-align:left;margin-left:68.6pt;margin-top:.55pt;width:286.65pt;height:196.1pt;z-index:251765248">
            <v:imagedata r:id="rId138" o:title=""/>
            <w10:wrap type="square"/>
          </v:shape>
          <o:OLEObject Type="Embed" ProgID="Excel.Sheet.8" ShapeID="_x0000_s100318" DrawAspect="Content" ObjectID="_1401792141" r:id="rId139"/>
        </w:pict>
      </w:r>
    </w:p>
    <w:p w:rsidR="009D31BD" w:rsidRDefault="009D31BD" w:rsidP="006A54C0">
      <w:pPr>
        <w:pStyle w:val="Textoindependiente"/>
        <w:rPr>
          <w:rFonts w:ascii="Times New Roman" w:hAnsi="Times New Roman"/>
          <w:sz w:val="22"/>
          <w:szCs w:val="22"/>
        </w:rPr>
        <w:sectPr w:rsidR="009D31BD" w:rsidSect="009D31BD">
          <w:type w:val="continuous"/>
          <w:pgSz w:w="11907" w:h="16840"/>
          <w:pgMar w:top="1418" w:right="1701" w:bottom="1418" w:left="1701" w:header="720" w:footer="720" w:gutter="0"/>
          <w:cols w:space="720"/>
        </w:sectPr>
      </w:pPr>
    </w:p>
    <w:p w:rsidR="00387758" w:rsidRDefault="003217DC" w:rsidP="00387758">
      <w:pPr>
        <w:pStyle w:val="Textoindependiente"/>
        <w:rPr>
          <w:rFonts w:ascii="Times New Roman" w:hAnsi="Times New Roman"/>
          <w:sz w:val="22"/>
          <w:szCs w:val="22"/>
        </w:rPr>
      </w:pPr>
      <w:r w:rsidRPr="00B81941">
        <w:rPr>
          <w:rFonts w:ascii="Times New Roman" w:hAnsi="Times New Roman"/>
          <w:sz w:val="22"/>
          <w:szCs w:val="22"/>
        </w:rPr>
        <w:lastRenderedPageBreak/>
        <w:t xml:space="preserve">En </w:t>
      </w:r>
      <w:r w:rsidRPr="005F0424">
        <w:rPr>
          <w:rFonts w:ascii="Times New Roman" w:hAnsi="Times New Roman"/>
          <w:sz w:val="22"/>
          <w:szCs w:val="22"/>
        </w:rPr>
        <w:t>cuanto a la cartera pesada, ésta se</w:t>
      </w:r>
      <w:r w:rsidRPr="00EE3843">
        <w:rPr>
          <w:rFonts w:ascii="Times New Roman" w:hAnsi="Times New Roman"/>
          <w:sz w:val="22"/>
          <w:szCs w:val="22"/>
        </w:rPr>
        <w:t xml:space="preserve"> ubicó en </w:t>
      </w:r>
      <w:r>
        <w:rPr>
          <w:rFonts w:ascii="Times New Roman" w:hAnsi="Times New Roman"/>
          <w:sz w:val="22"/>
          <w:szCs w:val="22"/>
        </w:rPr>
        <w:t xml:space="preserve">4,1 por ciento, como porcentaje de las colocaciones brutas, resultando mayor en 0,5 </w:t>
      </w:r>
      <w:r>
        <w:rPr>
          <w:rFonts w:ascii="Times New Roman" w:hAnsi="Times New Roman"/>
          <w:sz w:val="22"/>
          <w:szCs w:val="22"/>
        </w:rPr>
        <w:lastRenderedPageBreak/>
        <w:t>puntos porcentuales a la morosidad de abril del año anterior.</w:t>
      </w:r>
    </w:p>
    <w:p w:rsidR="003217DC" w:rsidRDefault="003217DC" w:rsidP="00387758">
      <w:pPr>
        <w:pStyle w:val="Textoindependiente"/>
        <w:rPr>
          <w:rFonts w:ascii="Times New Roman" w:hAnsi="Times New Roman"/>
          <w:sz w:val="22"/>
          <w:szCs w:val="22"/>
        </w:rPr>
        <w:sectPr w:rsidR="003217DC" w:rsidSect="006F6758">
          <w:headerReference w:type="default" r:id="rId140"/>
          <w:footerReference w:type="default" r:id="rId141"/>
          <w:type w:val="continuous"/>
          <w:pgSz w:w="12240" w:h="15840"/>
          <w:pgMar w:top="1417" w:right="1701" w:bottom="1417" w:left="1701" w:header="708" w:footer="708" w:gutter="0"/>
          <w:cols w:num="2" w:space="709"/>
          <w:docGrid w:linePitch="360"/>
        </w:sectPr>
      </w:pPr>
    </w:p>
    <w:p w:rsidR="003748DF" w:rsidRDefault="009A7C2F" w:rsidP="00234A64">
      <w:pPr>
        <w:pStyle w:val="Piedepgina"/>
        <w:tabs>
          <w:tab w:val="clear" w:pos="4419"/>
          <w:tab w:val="clear" w:pos="8838"/>
        </w:tabs>
        <w:outlineLvl w:val="0"/>
        <w:rPr>
          <w:sz w:val="22"/>
          <w:szCs w:val="22"/>
        </w:rPr>
        <w:sectPr w:rsidR="003748DF" w:rsidSect="003748DF">
          <w:headerReference w:type="default" r:id="rId142"/>
          <w:footerReference w:type="default" r:id="rId143"/>
          <w:type w:val="continuous"/>
          <w:pgSz w:w="12240" w:h="15840"/>
          <w:pgMar w:top="1417" w:right="1701" w:bottom="1417" w:left="1701" w:header="708" w:footer="708" w:gutter="0"/>
          <w:cols w:num="2" w:space="720"/>
          <w:docGrid w:linePitch="360"/>
        </w:sectPr>
      </w:pPr>
      <w:r>
        <w:rPr>
          <w:sz w:val="22"/>
          <w:szCs w:val="22"/>
        </w:rPr>
        <w:lastRenderedPageBreak/>
        <w:t xml:space="preserve"> </w:t>
      </w:r>
    </w:p>
    <w:p w:rsidR="00234A64" w:rsidRDefault="00234A64" w:rsidP="00234A64">
      <w:pPr>
        <w:pStyle w:val="Piedepgina"/>
        <w:tabs>
          <w:tab w:val="clear" w:pos="4419"/>
          <w:tab w:val="clear" w:pos="8838"/>
        </w:tabs>
        <w:outlineLvl w:val="0"/>
        <w:rPr>
          <w:sz w:val="22"/>
          <w:szCs w:val="22"/>
        </w:rPr>
      </w:pPr>
    </w:p>
    <w:p w:rsidR="00A02526" w:rsidRDefault="00A02526">
      <w:pPr>
        <w:pStyle w:val="Textoindependiente"/>
        <w:jc w:val="center"/>
        <w:rPr>
          <w:color w:val="FF0000"/>
          <w:sz w:val="22"/>
        </w:rPr>
      </w:pPr>
    </w:p>
    <w:p w:rsidR="00A02526" w:rsidRDefault="00A02526">
      <w:pPr>
        <w:pStyle w:val="Textoindependiente"/>
        <w:jc w:val="center"/>
        <w:rPr>
          <w:color w:val="FF0000"/>
          <w:sz w:val="22"/>
        </w:rPr>
        <w:sectPr w:rsidR="00A02526" w:rsidSect="00A02526">
          <w:type w:val="continuous"/>
          <w:pgSz w:w="12240" w:h="15840"/>
          <w:pgMar w:top="1417" w:right="1701" w:bottom="1417" w:left="1701" w:header="708" w:footer="708" w:gutter="0"/>
          <w:cols w:num="2" w:space="720"/>
          <w:docGrid w:linePitch="360"/>
        </w:sectPr>
      </w:pPr>
    </w:p>
    <w:p w:rsidR="00234A64" w:rsidRDefault="00B136FC" w:rsidP="00AF200C">
      <w:pPr>
        <w:pStyle w:val="Textoindependiente"/>
        <w:ind w:left="1416"/>
        <w:rPr>
          <w:color w:val="FF0000"/>
          <w:sz w:val="22"/>
        </w:rPr>
        <w:sectPr w:rsidR="00234A64" w:rsidSect="00234A64">
          <w:type w:val="continuous"/>
          <w:pgSz w:w="12240" w:h="15840"/>
          <w:pgMar w:top="1417" w:right="1701" w:bottom="1417" w:left="1701" w:header="708" w:footer="708" w:gutter="0"/>
          <w:cols w:space="720"/>
          <w:docGrid w:linePitch="360"/>
        </w:sectPr>
      </w:pPr>
      <w:r w:rsidRPr="00A4427E">
        <w:rPr>
          <w:color w:val="FF0000"/>
          <w:sz w:val="22"/>
        </w:rPr>
        <w:object w:dxaOrig="5970" w:dyaOrig="4252">
          <v:shape id="_x0000_i1053" type="#_x0000_t75" style="width:298.5pt;height:212.25pt" o:ole="">
            <v:imagedata r:id="rId144" o:title=""/>
          </v:shape>
          <o:OLEObject Type="Embed" ProgID="Excel.Sheet.12" ShapeID="_x0000_i1053" DrawAspect="Content" ObjectID="_1401792136" r:id="rId145"/>
        </w:object>
      </w:r>
    </w:p>
    <w:p w:rsidR="00852557" w:rsidRDefault="00852557">
      <w:pPr>
        <w:pStyle w:val="Textoindependiente"/>
        <w:jc w:val="center"/>
        <w:rPr>
          <w:color w:val="FF0000"/>
          <w:sz w:val="22"/>
        </w:rPr>
      </w:pPr>
    </w:p>
    <w:p w:rsidR="00A02526" w:rsidRDefault="00A02526" w:rsidP="00A02526">
      <w:pPr>
        <w:pStyle w:val="Textoindependiente"/>
        <w:rPr>
          <w:color w:val="FF0000"/>
          <w:sz w:val="22"/>
        </w:rPr>
      </w:pPr>
    </w:p>
    <w:p w:rsidR="003748DF" w:rsidRDefault="003748DF" w:rsidP="00A02526">
      <w:pPr>
        <w:pStyle w:val="Textoindependiente"/>
        <w:rPr>
          <w:color w:val="FF0000"/>
          <w:sz w:val="22"/>
        </w:rPr>
      </w:pPr>
    </w:p>
    <w:p w:rsidR="003748DF" w:rsidRDefault="003748DF" w:rsidP="00A02526">
      <w:pPr>
        <w:pStyle w:val="Textoindependiente"/>
        <w:rPr>
          <w:color w:val="FF0000"/>
          <w:sz w:val="22"/>
        </w:rPr>
        <w:sectPr w:rsidR="003748DF">
          <w:type w:val="continuous"/>
          <w:pgSz w:w="12240" w:h="15840"/>
          <w:pgMar w:top="1417" w:right="1701" w:bottom="1417" w:left="1701" w:header="708" w:footer="708" w:gutter="0"/>
          <w:cols w:num="2" w:space="720"/>
          <w:docGrid w:linePitch="360"/>
        </w:sectPr>
      </w:pPr>
    </w:p>
    <w:p w:rsidR="00A02526" w:rsidRPr="00E00938" w:rsidRDefault="00A02526" w:rsidP="00A02526">
      <w:pPr>
        <w:pStyle w:val="Piedepgina"/>
        <w:tabs>
          <w:tab w:val="clear" w:pos="4419"/>
          <w:tab w:val="clear" w:pos="8838"/>
        </w:tabs>
        <w:jc w:val="left"/>
        <w:outlineLvl w:val="0"/>
        <w:rPr>
          <w:b/>
          <w:bCs/>
          <w:sz w:val="22"/>
        </w:rPr>
      </w:pPr>
      <w:r w:rsidRPr="00E431E6">
        <w:rPr>
          <w:b/>
          <w:bCs/>
          <w:sz w:val="22"/>
        </w:rPr>
        <w:lastRenderedPageBreak/>
        <w:t>5.3. Crédito a la pequeña y microempresa</w:t>
      </w:r>
    </w:p>
    <w:p w:rsidR="00A02526" w:rsidRPr="00E00938" w:rsidRDefault="00A02526" w:rsidP="00A02526">
      <w:pPr>
        <w:pStyle w:val="Textoindependiente"/>
        <w:rPr>
          <w:rFonts w:ascii="Times New Roman" w:hAnsi="Times New Roman"/>
          <w:b/>
          <w:bCs/>
          <w:sz w:val="22"/>
        </w:rPr>
        <w:sectPr w:rsidR="00A02526" w:rsidRPr="00E00938">
          <w:type w:val="continuous"/>
          <w:pgSz w:w="12240" w:h="15840"/>
          <w:pgMar w:top="1417" w:right="1701" w:bottom="1417" w:left="1701" w:header="708" w:footer="708" w:gutter="0"/>
          <w:cols w:space="709"/>
          <w:docGrid w:linePitch="360"/>
        </w:sectPr>
      </w:pPr>
    </w:p>
    <w:p w:rsidR="00A02526" w:rsidRPr="00E00938" w:rsidRDefault="00A02526" w:rsidP="00A02526">
      <w:pPr>
        <w:pStyle w:val="Textoindependiente"/>
        <w:rPr>
          <w:rFonts w:ascii="Times New Roman" w:hAnsi="Times New Roman"/>
          <w:b/>
          <w:bCs/>
        </w:rPr>
      </w:pPr>
      <w:r w:rsidRPr="00E00938">
        <w:rPr>
          <w:rFonts w:ascii="Times New Roman" w:hAnsi="Times New Roman"/>
          <w:b/>
          <w:bCs/>
        </w:rPr>
        <w:lastRenderedPageBreak/>
        <w:t xml:space="preserve">      </w:t>
      </w:r>
    </w:p>
    <w:p w:rsidR="00A02526" w:rsidRPr="00E00938" w:rsidRDefault="00A02526" w:rsidP="00A02526">
      <w:pPr>
        <w:pStyle w:val="Textoindependiente"/>
        <w:rPr>
          <w:rFonts w:ascii="Times New Roman" w:hAnsi="Times New Roman"/>
          <w:b/>
          <w:bCs/>
          <w:color w:val="FF0000"/>
        </w:rPr>
        <w:sectPr w:rsidR="00A02526" w:rsidRPr="00E00938">
          <w:type w:val="continuous"/>
          <w:pgSz w:w="12240" w:h="15840"/>
          <w:pgMar w:top="1417" w:right="1701" w:bottom="1417" w:left="1701" w:header="708" w:footer="708" w:gutter="0"/>
          <w:cols w:num="2" w:space="709" w:equalWidth="0">
            <w:col w:w="4059" w:space="720"/>
            <w:col w:w="4059"/>
          </w:cols>
          <w:docGrid w:linePitch="360"/>
        </w:sectPr>
      </w:pPr>
    </w:p>
    <w:p w:rsidR="003217DC" w:rsidRDefault="003217DC" w:rsidP="0068371C">
      <w:pPr>
        <w:pStyle w:val="Textoindependiente"/>
        <w:rPr>
          <w:rFonts w:ascii="Times New Roman" w:hAnsi="Times New Roman"/>
          <w:sz w:val="22"/>
          <w:szCs w:val="24"/>
          <w:lang w:val="es-ES"/>
        </w:rPr>
        <w:sectPr w:rsidR="003217DC" w:rsidSect="00027A05">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El </w:t>
      </w:r>
      <w:r w:rsidRPr="00C34F16">
        <w:rPr>
          <w:rFonts w:ascii="Times New Roman" w:hAnsi="Times New Roman"/>
          <w:sz w:val="22"/>
          <w:szCs w:val="24"/>
          <w:lang w:val="es-ES"/>
        </w:rPr>
        <w:t>crédito otorgado a la pequeña y microempresa bordeó</w:t>
      </w:r>
      <w:r>
        <w:rPr>
          <w:rFonts w:ascii="Times New Roman" w:hAnsi="Times New Roman"/>
          <w:sz w:val="22"/>
          <w:szCs w:val="24"/>
          <w:lang w:val="es-ES"/>
        </w:rPr>
        <w:t xml:space="preserve"> un saldo de S/.</w:t>
      </w:r>
      <w:r w:rsidRPr="0068371C">
        <w:rPr>
          <w:rFonts w:ascii="Times New Roman" w:hAnsi="Times New Roman"/>
          <w:sz w:val="22"/>
          <w:szCs w:val="24"/>
          <w:lang w:val="es-ES"/>
        </w:rPr>
        <w:t xml:space="preserve">1 </w:t>
      </w:r>
      <w:r w:rsidR="0068371C" w:rsidRPr="0068371C">
        <w:rPr>
          <w:rFonts w:ascii="Times New Roman" w:hAnsi="Times New Roman"/>
          <w:sz w:val="22"/>
          <w:szCs w:val="24"/>
          <w:lang w:val="es-ES"/>
        </w:rPr>
        <w:t>414</w:t>
      </w:r>
      <w:r w:rsidRPr="0068371C">
        <w:rPr>
          <w:rFonts w:ascii="Times New Roman" w:hAnsi="Times New Roman"/>
          <w:sz w:val="22"/>
          <w:szCs w:val="24"/>
          <w:lang w:val="es-ES"/>
        </w:rPr>
        <w:t>,</w:t>
      </w:r>
      <w:r w:rsidR="0068371C" w:rsidRPr="0068371C">
        <w:rPr>
          <w:rFonts w:ascii="Times New Roman" w:hAnsi="Times New Roman"/>
          <w:sz w:val="22"/>
          <w:szCs w:val="24"/>
          <w:lang w:val="es-ES"/>
        </w:rPr>
        <w:t>2</w:t>
      </w:r>
      <w:r>
        <w:rPr>
          <w:rFonts w:ascii="Times New Roman" w:hAnsi="Times New Roman"/>
          <w:sz w:val="22"/>
          <w:szCs w:val="24"/>
          <w:lang w:val="es-ES"/>
        </w:rPr>
        <w:t xml:space="preserve"> millones</w:t>
      </w:r>
      <w:r w:rsidR="0068371C">
        <w:rPr>
          <w:rFonts w:ascii="Times New Roman" w:hAnsi="Times New Roman"/>
          <w:sz w:val="22"/>
          <w:szCs w:val="24"/>
          <w:lang w:val="es-ES"/>
        </w:rPr>
        <w:t>,</w:t>
      </w:r>
      <w:r>
        <w:rPr>
          <w:rFonts w:ascii="Times New Roman" w:hAnsi="Times New Roman"/>
          <w:sz w:val="22"/>
          <w:szCs w:val="24"/>
          <w:lang w:val="es-ES"/>
        </w:rPr>
        <w:t xml:space="preserve"> resultando mayor en </w:t>
      </w:r>
      <w:r w:rsidR="0068371C">
        <w:rPr>
          <w:rFonts w:ascii="Times New Roman" w:hAnsi="Times New Roman"/>
          <w:sz w:val="22"/>
          <w:szCs w:val="24"/>
          <w:lang w:val="es-ES"/>
        </w:rPr>
        <w:t>7</w:t>
      </w:r>
      <w:r>
        <w:rPr>
          <w:rFonts w:ascii="Times New Roman" w:hAnsi="Times New Roman"/>
          <w:sz w:val="22"/>
          <w:szCs w:val="24"/>
          <w:lang w:val="es-ES"/>
        </w:rPr>
        <w:t>,</w:t>
      </w:r>
      <w:r w:rsidR="0068371C">
        <w:rPr>
          <w:rFonts w:ascii="Times New Roman" w:hAnsi="Times New Roman"/>
          <w:sz w:val="22"/>
          <w:szCs w:val="24"/>
          <w:lang w:val="es-ES"/>
        </w:rPr>
        <w:t>7</w:t>
      </w:r>
      <w:r>
        <w:rPr>
          <w:rFonts w:ascii="Times New Roman" w:hAnsi="Times New Roman"/>
          <w:sz w:val="22"/>
          <w:szCs w:val="24"/>
          <w:lang w:val="es-ES"/>
        </w:rPr>
        <w:t xml:space="preserve"> por ciento al registrado en el mismo mes del 2011. Las </w:t>
      </w:r>
      <w:r w:rsidR="0068371C">
        <w:rPr>
          <w:rFonts w:ascii="Times New Roman" w:hAnsi="Times New Roman"/>
          <w:sz w:val="22"/>
          <w:szCs w:val="24"/>
          <w:lang w:val="es-ES"/>
        </w:rPr>
        <w:lastRenderedPageBreak/>
        <w:t>c</w:t>
      </w:r>
      <w:r>
        <w:rPr>
          <w:rFonts w:ascii="Times New Roman" w:hAnsi="Times New Roman"/>
          <w:sz w:val="22"/>
          <w:szCs w:val="24"/>
          <w:lang w:val="es-ES"/>
        </w:rPr>
        <w:t>ajas municipales son las entidades que muestran mayor presencia en este segmento crediticio</w:t>
      </w:r>
      <w:r w:rsidR="0068371C">
        <w:rPr>
          <w:rFonts w:ascii="Times New Roman" w:hAnsi="Times New Roman"/>
          <w:sz w:val="22"/>
          <w:szCs w:val="24"/>
          <w:lang w:val="es-ES"/>
        </w:rPr>
        <w:t>, seguidas de cerca por los bancos.</w:t>
      </w:r>
    </w:p>
    <w:p w:rsidR="006A54C0" w:rsidRDefault="006A54C0" w:rsidP="006A54C0">
      <w:pPr>
        <w:pStyle w:val="Textoindependiente"/>
        <w:rPr>
          <w:rFonts w:ascii="Times New Roman" w:hAnsi="Times New Roman"/>
          <w:sz w:val="22"/>
          <w:szCs w:val="24"/>
          <w:lang w:val="es-ES"/>
        </w:rPr>
        <w:sectPr w:rsidR="006A54C0" w:rsidSect="00F35EBE">
          <w:type w:val="continuous"/>
          <w:pgSz w:w="12240" w:h="15840"/>
          <w:pgMar w:top="1417" w:right="1701" w:bottom="1417" w:left="1701" w:header="708" w:footer="708" w:gutter="0"/>
          <w:cols w:num="2" w:space="720"/>
          <w:docGrid w:linePitch="360"/>
        </w:sectPr>
      </w:pPr>
    </w:p>
    <w:p w:rsidR="00A02526" w:rsidRDefault="00F771D3" w:rsidP="00A02526">
      <w:pPr>
        <w:pStyle w:val="Textoindependiente"/>
        <w:rPr>
          <w:rFonts w:ascii="Times New Roman" w:hAnsi="Times New Roman"/>
          <w:sz w:val="22"/>
          <w:szCs w:val="24"/>
          <w:lang w:val="es-ES"/>
        </w:rPr>
        <w:sectPr w:rsidR="00A02526" w:rsidSect="00E40F0D">
          <w:type w:val="continuous"/>
          <w:pgSz w:w="12240" w:h="15840"/>
          <w:pgMar w:top="1417" w:right="1701" w:bottom="1417" w:left="1701" w:header="708" w:footer="708" w:gutter="0"/>
          <w:cols w:num="2" w:space="720"/>
          <w:docGrid w:linePitch="360"/>
        </w:sectPr>
      </w:pPr>
      <w:r>
        <w:rPr>
          <w:rFonts w:ascii="Times New Roman" w:hAnsi="Times New Roman"/>
          <w:sz w:val="22"/>
          <w:szCs w:val="24"/>
          <w:lang w:val="es-ES"/>
        </w:rPr>
        <w:lastRenderedPageBreak/>
        <w:t xml:space="preserve"> </w:t>
      </w:r>
    </w:p>
    <w:p w:rsidR="00A02526" w:rsidRDefault="00B136FC" w:rsidP="00A02526">
      <w:pPr>
        <w:pStyle w:val="Textoindependiente"/>
        <w:jc w:val="center"/>
        <w:rPr>
          <w:color w:val="FF0000"/>
          <w:sz w:val="22"/>
        </w:rPr>
      </w:pPr>
      <w:r w:rsidRPr="00091FCA">
        <w:rPr>
          <w:color w:val="FF0000"/>
          <w:sz w:val="22"/>
        </w:rPr>
        <w:object w:dxaOrig="5731" w:dyaOrig="4302">
          <v:shape id="_x0000_i1054" type="#_x0000_t75" style="width:272.25pt;height:204.75pt" o:ole="">
            <v:imagedata r:id="rId146" o:title=""/>
          </v:shape>
          <o:OLEObject Type="Embed" ProgID="Excel.Sheet.8" ShapeID="_x0000_i1054" DrawAspect="Content" ObjectID="_1401792137" r:id="rId147"/>
        </w:object>
      </w:r>
    </w:p>
    <w:p w:rsidR="00A02526" w:rsidRDefault="00A02526" w:rsidP="00A02526">
      <w:pPr>
        <w:pStyle w:val="Textoindependiente"/>
        <w:jc w:val="center"/>
        <w:rPr>
          <w:color w:val="FF0000"/>
          <w:sz w:val="22"/>
        </w:rPr>
        <w:sectPr w:rsidR="00A02526" w:rsidSect="00A02526">
          <w:type w:val="continuous"/>
          <w:pgSz w:w="12240" w:h="15840"/>
          <w:pgMar w:top="1417" w:right="1701" w:bottom="1417" w:left="1701" w:header="708" w:footer="708" w:gutter="0"/>
          <w:cols w:space="720"/>
          <w:docGrid w:linePitch="360"/>
        </w:sectPr>
      </w:pPr>
    </w:p>
    <w:p w:rsidR="00A02526" w:rsidRDefault="00A02526" w:rsidP="00A02526">
      <w:pPr>
        <w:pStyle w:val="Textoindependiente"/>
        <w:rPr>
          <w:color w:val="FF0000"/>
          <w:sz w:val="22"/>
        </w:rPr>
      </w:pPr>
    </w:p>
    <w:p w:rsidR="00852557" w:rsidRDefault="00852557">
      <w:pPr>
        <w:pStyle w:val="Textoindependiente"/>
        <w:rPr>
          <w:rFonts w:ascii="Times New Roman" w:hAnsi="Times New Roman"/>
          <w:b/>
          <w:bCs/>
        </w:rPr>
      </w:pPr>
    </w:p>
    <w:p w:rsidR="00852557" w:rsidRDefault="00852557">
      <w:pPr>
        <w:pStyle w:val="Textoindependiente"/>
        <w:rPr>
          <w:rFonts w:ascii="Times New Roman" w:hAnsi="Times New Roman"/>
          <w:sz w:val="22"/>
          <w:szCs w:val="24"/>
          <w:lang w:val="es-ES"/>
        </w:rPr>
        <w:sectPr w:rsidR="00852557">
          <w:type w:val="continuous"/>
          <w:pgSz w:w="12240" w:h="15840"/>
          <w:pgMar w:top="1417" w:right="1701" w:bottom="1417" w:left="1701" w:header="708" w:footer="708" w:gutter="0"/>
          <w:cols w:num="2" w:space="720"/>
          <w:docGrid w:linePitch="360"/>
        </w:sect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333A50" w:rsidRDefault="00333A50">
      <w:pPr>
        <w:rPr>
          <w:color w:val="FF0000"/>
          <w:lang w:val="es-MX"/>
        </w:rPr>
      </w:pPr>
    </w:p>
    <w:p w:rsidR="00852557" w:rsidRDefault="00852557">
      <w:pPr>
        <w:rPr>
          <w:color w:val="FF0000"/>
          <w:lang w:val="es-MX"/>
        </w:rPr>
      </w:pPr>
    </w:p>
    <w:p w:rsidR="00852557" w:rsidRPr="009D0A9C" w:rsidRDefault="00852557">
      <w:pPr>
        <w:jc w:val="center"/>
        <w:rPr>
          <w:b/>
          <w:sz w:val="28"/>
          <w:szCs w:val="28"/>
          <w:lang w:val="es-MX"/>
        </w:rPr>
      </w:pPr>
      <w:r w:rsidRPr="00323202">
        <w:rPr>
          <w:b/>
          <w:sz w:val="28"/>
          <w:szCs w:val="28"/>
          <w:lang w:val="es-MX"/>
        </w:rPr>
        <w:t>INFORMACIÓN ESTADÍSTICA MENSUAL</w:t>
      </w: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pPr>
    </w:p>
    <w:p w:rsidR="00852557" w:rsidRDefault="00852557">
      <w:pPr>
        <w:rPr>
          <w:color w:val="FF0000"/>
          <w:lang w:val="es-MX"/>
        </w:rPr>
        <w:sectPr w:rsidR="00852557">
          <w:headerReference w:type="default" r:id="rId148"/>
          <w:footerReference w:type="default" r:id="rId149"/>
          <w:pgSz w:w="12240" w:h="15840"/>
          <w:pgMar w:top="1417" w:right="1701" w:bottom="1417" w:left="1701" w:header="708" w:footer="708" w:gutter="0"/>
          <w:cols w:space="708"/>
          <w:vAlign w:val="both"/>
          <w:docGrid w:linePitch="360"/>
        </w:sectPr>
      </w:pPr>
    </w:p>
    <w:p w:rsidR="002873D0" w:rsidRDefault="00DA37D5" w:rsidP="004A2EEB">
      <w:pPr>
        <w:rPr>
          <w:color w:val="FF0000"/>
        </w:rPr>
      </w:pPr>
      <w:r w:rsidRPr="00DA37D5">
        <w:rPr>
          <w:noProof/>
          <w:lang w:val="es-PE" w:eastAsia="es-PE"/>
        </w:rPr>
        <w:lastRenderedPageBreak/>
        <w:pict>
          <v:shape id="_x0000_s1164" type="#_x0000_t202" style="position:absolute;left:0;text-align:left;margin-left:-15.05pt;margin-top:-35.5pt;width:66.45pt;height:18.05pt;z-index:251657728;mso-width-relative:margin;mso-height-relative:margin" stroked="f">
            <v:textbox style="mso-next-textbox:#_x0000_s1164">
              <w:txbxContent>
                <w:p w:rsidR="008A4B8B" w:rsidRDefault="008A4B8B">
                  <w:pPr>
                    <w:rPr>
                      <w:b/>
                      <w:sz w:val="20"/>
                      <w:szCs w:val="20"/>
                    </w:rPr>
                  </w:pPr>
                  <w:r w:rsidRPr="004A2EEB">
                    <w:rPr>
                      <w:b/>
                      <w:sz w:val="20"/>
                      <w:szCs w:val="20"/>
                    </w:rPr>
                    <w:t>ANEXO 1</w:t>
                  </w:r>
                </w:p>
              </w:txbxContent>
            </v:textbox>
          </v:shape>
        </w:pict>
      </w:r>
      <w:r w:rsidR="004A2EEB" w:rsidRPr="004A2EEB">
        <w:rPr>
          <w:noProof/>
          <w:lang w:val="es-PE" w:eastAsia="es-PE"/>
        </w:rPr>
        <w:drawing>
          <wp:inline distT="0" distB="0" distL="0" distR="0">
            <wp:extent cx="8254133" cy="6067425"/>
            <wp:effectExtent l="19050" t="0" r="0" b="0"/>
            <wp:docPr id="5"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50" cstate="print"/>
                    <a:srcRect/>
                    <a:stretch>
                      <a:fillRect/>
                    </a:stretch>
                  </pic:blipFill>
                  <pic:spPr bwMode="auto">
                    <a:xfrm>
                      <a:off x="0" y="0"/>
                      <a:ext cx="8257540" cy="6069930"/>
                    </a:xfrm>
                    <a:prstGeom prst="rect">
                      <a:avLst/>
                    </a:prstGeom>
                    <a:noFill/>
                    <a:ln w="9525">
                      <a:noFill/>
                      <a:miter lim="800000"/>
                      <a:headEnd/>
                      <a:tailEnd/>
                    </a:ln>
                  </pic:spPr>
                </pic:pic>
              </a:graphicData>
            </a:graphic>
          </wp:inline>
        </w:drawing>
      </w:r>
    </w:p>
    <w:p w:rsidR="00852557" w:rsidRDefault="00DA37D5">
      <w:pPr>
        <w:rPr>
          <w:color w:val="FF0000"/>
        </w:rPr>
      </w:pPr>
      <w:r>
        <w:rPr>
          <w:noProof/>
          <w:color w:val="FF0000"/>
          <w:lang w:val="es-PE" w:eastAsia="es-PE"/>
        </w:rPr>
        <w:lastRenderedPageBreak/>
        <w:pict>
          <v:shape id="_x0000_s1152" type="#_x0000_t202" style="position:absolute;left:0;text-align:left;margin-left:21.7pt;margin-top:1.65pt;width:66.45pt;height:24.2pt;z-index:251645440;mso-width-relative:margin;mso-height-relative:margin" stroked="f">
            <v:textbox style="mso-next-textbox:#_x0000_s1152">
              <w:txbxContent>
                <w:p w:rsidR="008A4B8B" w:rsidRPr="001B5371" w:rsidRDefault="008A4B8B">
                  <w:pPr>
                    <w:rPr>
                      <w:b/>
                      <w:sz w:val="20"/>
                      <w:szCs w:val="20"/>
                    </w:rPr>
                  </w:pPr>
                  <w:r w:rsidRPr="004A2EEB">
                    <w:rPr>
                      <w:b/>
                      <w:sz w:val="20"/>
                      <w:szCs w:val="20"/>
                    </w:rPr>
                    <w:t>ANEXO 2</w:t>
                  </w:r>
                </w:p>
              </w:txbxContent>
            </v:textbox>
          </v:shape>
        </w:pict>
      </w:r>
    </w:p>
    <w:p w:rsidR="00852557" w:rsidRDefault="00852557">
      <w:pPr>
        <w:rPr>
          <w:color w:val="FF0000"/>
        </w:rPr>
      </w:pPr>
    </w:p>
    <w:p w:rsidR="009E1A9A" w:rsidRDefault="009E1A9A">
      <w:pPr>
        <w:rPr>
          <w:color w:val="FF0000"/>
        </w:rPr>
      </w:pPr>
    </w:p>
    <w:p w:rsidR="00852557" w:rsidRDefault="001D41AB" w:rsidP="009E1A9A">
      <w:pPr>
        <w:jc w:val="center"/>
        <w:rPr>
          <w:color w:val="FF0000"/>
        </w:rPr>
      </w:pPr>
      <w:r w:rsidRPr="001D41AB">
        <w:drawing>
          <wp:inline distT="0" distB="0" distL="0" distR="0">
            <wp:extent cx="8257540" cy="3428354"/>
            <wp:effectExtent l="19050" t="0" r="0" b="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1" cstate="print"/>
                    <a:srcRect/>
                    <a:stretch>
                      <a:fillRect/>
                    </a:stretch>
                  </pic:blipFill>
                  <pic:spPr bwMode="auto">
                    <a:xfrm>
                      <a:off x="0" y="0"/>
                      <a:ext cx="8257540" cy="3428354"/>
                    </a:xfrm>
                    <a:prstGeom prst="rect">
                      <a:avLst/>
                    </a:prstGeom>
                    <a:noFill/>
                    <a:ln w="9525">
                      <a:noFill/>
                      <a:miter lim="800000"/>
                      <a:headEnd/>
                      <a:tailEnd/>
                    </a:ln>
                  </pic:spPr>
                </pic:pic>
              </a:graphicData>
            </a:graphic>
          </wp:inline>
        </w:drawing>
      </w:r>
    </w:p>
    <w:p w:rsidR="00852557" w:rsidRDefault="00852557">
      <w:pPr>
        <w:rPr>
          <w:color w:val="FF0000"/>
        </w:rPr>
      </w:pPr>
    </w:p>
    <w:p w:rsidR="00852557" w:rsidRDefault="00852557">
      <w:pPr>
        <w:rPr>
          <w:color w:val="FF0000"/>
        </w:rPr>
      </w:pPr>
    </w:p>
    <w:p w:rsidR="00852557" w:rsidRDefault="00852557">
      <w:pPr>
        <w:rPr>
          <w:color w:val="FF0000"/>
        </w:rPr>
      </w:pPr>
    </w:p>
    <w:p w:rsidR="00852557" w:rsidRDefault="00852557">
      <w:pPr>
        <w:rPr>
          <w:color w:val="FF0000"/>
        </w:rPr>
      </w:pPr>
    </w:p>
    <w:p w:rsidR="0011150B" w:rsidRDefault="0011150B">
      <w:pPr>
        <w:rPr>
          <w:color w:val="FF0000"/>
        </w:rPr>
      </w:pPr>
    </w:p>
    <w:p w:rsidR="008E25BC" w:rsidRDefault="008E25BC">
      <w:pPr>
        <w:rPr>
          <w:color w:val="FF0000"/>
        </w:rPr>
      </w:pPr>
    </w:p>
    <w:p w:rsidR="00852557" w:rsidRDefault="00852557">
      <w:pPr>
        <w:rPr>
          <w:color w:val="FF0000"/>
        </w:rPr>
      </w:pPr>
    </w:p>
    <w:p w:rsidR="009E1A9A" w:rsidRDefault="009E1A9A">
      <w:pPr>
        <w:rPr>
          <w:color w:val="FF0000"/>
        </w:rPr>
      </w:pPr>
    </w:p>
    <w:p w:rsidR="000803B1" w:rsidRDefault="000803B1">
      <w:pPr>
        <w:rPr>
          <w:color w:val="FF0000"/>
        </w:rPr>
      </w:pPr>
    </w:p>
    <w:p w:rsidR="00852557" w:rsidRDefault="00DA37D5">
      <w:pPr>
        <w:rPr>
          <w:color w:val="FF0000"/>
          <w:lang w:val="es-MX"/>
        </w:rPr>
      </w:pPr>
      <w:r>
        <w:rPr>
          <w:noProof/>
          <w:color w:val="FF0000"/>
          <w:lang w:val="es-PE" w:eastAsia="es-PE"/>
        </w:rPr>
        <w:lastRenderedPageBreak/>
        <w:pict>
          <v:shape id="_x0000_s1153" type="#_x0000_t202" style="position:absolute;left:0;text-align:left;margin-left:.35pt;margin-top:-30.25pt;width:84.05pt;height:19.45pt;z-index:251646464;mso-width-relative:margin;mso-height-relative:margin" stroked="f">
            <v:textbox style="mso-next-textbox:#_x0000_s1153">
              <w:txbxContent>
                <w:p w:rsidR="008A4B8B" w:rsidRDefault="008A4B8B">
                  <w:pPr>
                    <w:rPr>
                      <w:b/>
                      <w:sz w:val="20"/>
                      <w:szCs w:val="20"/>
                    </w:rPr>
                  </w:pPr>
                  <w:r w:rsidRPr="004A2EEB">
                    <w:rPr>
                      <w:b/>
                      <w:sz w:val="20"/>
                      <w:szCs w:val="20"/>
                    </w:rPr>
                    <w:t>ANEXO 3</w:t>
                  </w:r>
                </w:p>
              </w:txbxContent>
            </v:textbox>
          </v:shape>
        </w:pict>
      </w:r>
      <w:r w:rsidR="008E25BC">
        <w:rPr>
          <w:color w:val="FF0000"/>
          <w:lang w:val="es-MX"/>
        </w:rPr>
        <w:t xml:space="preserve"> </w:t>
      </w:r>
    </w:p>
    <w:p w:rsidR="00852557" w:rsidRDefault="004A2EEB" w:rsidP="00DB21F1">
      <w:pPr>
        <w:ind w:left="-170"/>
        <w:jc w:val="center"/>
        <w:rPr>
          <w:color w:val="FF0000"/>
        </w:rPr>
        <w:sectPr w:rsidR="00852557">
          <w:headerReference w:type="default" r:id="rId152"/>
          <w:footerReference w:type="default" r:id="rId153"/>
          <w:type w:val="continuous"/>
          <w:pgSz w:w="15840" w:h="12240" w:orient="landscape"/>
          <w:pgMar w:top="1701" w:right="1418" w:bottom="1701" w:left="1418" w:header="709" w:footer="709" w:gutter="0"/>
          <w:cols w:space="708"/>
          <w:vAlign w:val="both"/>
          <w:docGrid w:linePitch="360"/>
        </w:sectPr>
      </w:pPr>
      <w:r w:rsidRPr="004A2EEB">
        <w:rPr>
          <w:noProof/>
          <w:lang w:val="es-PE" w:eastAsia="es-PE"/>
        </w:rPr>
        <w:drawing>
          <wp:inline distT="0" distB="0" distL="0" distR="0">
            <wp:extent cx="8257540" cy="4337213"/>
            <wp:effectExtent l="19050" t="0" r="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4" cstate="print"/>
                    <a:srcRect/>
                    <a:stretch>
                      <a:fillRect/>
                    </a:stretch>
                  </pic:blipFill>
                  <pic:spPr bwMode="auto">
                    <a:xfrm>
                      <a:off x="0" y="0"/>
                      <a:ext cx="8257540" cy="4337213"/>
                    </a:xfrm>
                    <a:prstGeom prst="rect">
                      <a:avLst/>
                    </a:prstGeom>
                    <a:noFill/>
                    <a:ln w="9525">
                      <a:noFill/>
                      <a:miter lim="800000"/>
                      <a:headEnd/>
                      <a:tailEnd/>
                    </a:ln>
                  </pic:spPr>
                </pic:pic>
              </a:graphicData>
            </a:graphic>
          </wp:inline>
        </w:drawing>
      </w:r>
    </w:p>
    <w:p w:rsidR="004D4FA2" w:rsidRDefault="004D4FA2">
      <w:pPr>
        <w:rPr>
          <w:color w:val="FF0000"/>
          <w:lang w:val="es-MX"/>
        </w:rPr>
      </w:pPr>
    </w:p>
    <w:p w:rsidR="009A403A" w:rsidRDefault="009A403A">
      <w:pPr>
        <w:rPr>
          <w:color w:val="FF0000"/>
          <w:lang w:val="es-MX"/>
        </w:rPr>
      </w:pPr>
    </w:p>
    <w:p w:rsidR="0069742A" w:rsidRDefault="0069742A">
      <w:pPr>
        <w:rPr>
          <w:color w:val="FF0000"/>
          <w:lang w:val="es-MX"/>
        </w:rPr>
      </w:pPr>
    </w:p>
    <w:p w:rsidR="000803B1" w:rsidRDefault="000803B1">
      <w:pPr>
        <w:rPr>
          <w:color w:val="FF0000"/>
          <w:lang w:val="es-MX"/>
        </w:rPr>
      </w:pPr>
    </w:p>
    <w:p w:rsidR="000803B1" w:rsidRDefault="000803B1">
      <w:pPr>
        <w:rPr>
          <w:color w:val="FF0000"/>
          <w:lang w:val="es-MX"/>
        </w:rPr>
      </w:pPr>
    </w:p>
    <w:p w:rsidR="001D41AB" w:rsidRDefault="001D41AB">
      <w:pPr>
        <w:rPr>
          <w:color w:val="FF0000"/>
          <w:lang w:val="es-MX"/>
        </w:rPr>
      </w:pPr>
    </w:p>
    <w:p w:rsidR="00852557" w:rsidRDefault="00DA37D5">
      <w:pPr>
        <w:rPr>
          <w:color w:val="FF0000"/>
          <w:lang w:val="es-MX"/>
        </w:rPr>
      </w:pPr>
      <w:r w:rsidRPr="00DA37D5">
        <w:rPr>
          <w:noProof/>
          <w:lang w:val="es-PE" w:eastAsia="es-PE"/>
        </w:rPr>
        <w:lastRenderedPageBreak/>
        <w:pict>
          <v:shape id="_x0000_s1165" type="#_x0000_t202" style="position:absolute;left:0;text-align:left;margin-left:13.15pt;margin-top:7.1pt;width:84.05pt;height:16.9pt;z-index:251658752;mso-width-relative:margin;mso-height-relative:margin" stroked="f">
            <v:textbox style="mso-next-textbox:#_x0000_s1165">
              <w:txbxContent>
                <w:p w:rsidR="008A4B8B" w:rsidRDefault="008A4B8B">
                  <w:pPr>
                    <w:rPr>
                      <w:b/>
                      <w:sz w:val="20"/>
                      <w:szCs w:val="20"/>
                    </w:rPr>
                  </w:pPr>
                  <w:r w:rsidRPr="008B3CF0">
                    <w:rPr>
                      <w:b/>
                      <w:sz w:val="20"/>
                      <w:szCs w:val="20"/>
                    </w:rPr>
                    <w:t>ANEXO 4</w:t>
                  </w:r>
                </w:p>
              </w:txbxContent>
            </v:textbox>
          </v:shape>
        </w:pict>
      </w:r>
    </w:p>
    <w:p w:rsidR="00852557" w:rsidRDefault="00852557">
      <w:pPr>
        <w:rPr>
          <w:color w:val="FF0000"/>
        </w:rPr>
      </w:pPr>
    </w:p>
    <w:p w:rsidR="00DB21F1" w:rsidRDefault="00DB21F1">
      <w:pPr>
        <w:rPr>
          <w:color w:val="FF0000"/>
        </w:rPr>
        <w:sectPr w:rsidR="00DB21F1">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E77B18">
      <w:pPr>
        <w:jc w:val="center"/>
      </w:pPr>
      <w:r w:rsidRPr="00E77B18">
        <w:lastRenderedPageBreak/>
        <w:drawing>
          <wp:inline distT="0" distB="0" distL="0" distR="0">
            <wp:extent cx="8257540" cy="4445053"/>
            <wp:effectExtent l="19050" t="0" r="0"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55" cstate="print"/>
                    <a:srcRect/>
                    <a:stretch>
                      <a:fillRect/>
                    </a:stretch>
                  </pic:blipFill>
                  <pic:spPr bwMode="auto">
                    <a:xfrm>
                      <a:off x="0" y="0"/>
                      <a:ext cx="8257540" cy="4445053"/>
                    </a:xfrm>
                    <a:prstGeom prst="rect">
                      <a:avLst/>
                    </a:prstGeom>
                    <a:noFill/>
                    <a:ln w="9525">
                      <a:noFill/>
                      <a:miter lim="800000"/>
                      <a:headEnd/>
                      <a:tailEnd/>
                    </a:ln>
                  </pic:spPr>
                </pic:pic>
              </a:graphicData>
            </a:graphic>
          </wp:inline>
        </w:drawing>
      </w:r>
    </w:p>
    <w:p w:rsidR="0066182D" w:rsidRDefault="0066182D">
      <w:pPr>
        <w:jc w:val="center"/>
      </w:pPr>
    </w:p>
    <w:p w:rsidR="0066182D" w:rsidRDefault="0066182D">
      <w:pPr>
        <w:jc w:val="center"/>
      </w:pPr>
    </w:p>
    <w:p w:rsidR="00852557" w:rsidRDefault="00852557">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p>
    <w:p w:rsidR="00414D84" w:rsidRDefault="00414D84">
      <w:pPr>
        <w:rPr>
          <w:color w:val="FF0000"/>
        </w:rPr>
      </w:pPr>
    </w:p>
    <w:p w:rsidR="0008391D" w:rsidRDefault="00DA37D5">
      <w:pPr>
        <w:rPr>
          <w:color w:val="FF0000"/>
        </w:rPr>
      </w:pPr>
      <w:r>
        <w:rPr>
          <w:noProof/>
          <w:color w:val="FF0000"/>
          <w:lang w:val="es-PE" w:eastAsia="es-PE"/>
        </w:rPr>
        <w:lastRenderedPageBreak/>
        <w:pict>
          <v:shape id="_x0000_s1154" type="#_x0000_t202" style="position:absolute;left:0;text-align:left;margin-left:-1.8pt;margin-top:-31.5pt;width:84.05pt;height:32.6pt;z-index:251647488;mso-width-relative:margin;mso-height-relative:margin" stroked="f">
            <v:textbox style="mso-next-textbox:#_x0000_s1154">
              <w:txbxContent>
                <w:p w:rsidR="008A4B8B" w:rsidRDefault="008A4B8B">
                  <w:pPr>
                    <w:rPr>
                      <w:b/>
                      <w:sz w:val="20"/>
                      <w:szCs w:val="20"/>
                      <w:highlight w:val="yellow"/>
                      <w:lang w:val="es-PE"/>
                    </w:rPr>
                  </w:pPr>
                </w:p>
                <w:p w:rsidR="008A4B8B" w:rsidRPr="00323202" w:rsidRDefault="008A4B8B">
                  <w:pPr>
                    <w:rPr>
                      <w:b/>
                      <w:sz w:val="20"/>
                      <w:szCs w:val="20"/>
                      <w:lang w:val="es-PE"/>
                    </w:rPr>
                  </w:pPr>
                  <w:r w:rsidRPr="008B3CF0">
                    <w:rPr>
                      <w:b/>
                      <w:sz w:val="20"/>
                      <w:szCs w:val="20"/>
                      <w:lang w:val="es-PE"/>
                    </w:rPr>
                    <w:t>ANEXO 5</w:t>
                  </w:r>
                </w:p>
              </w:txbxContent>
            </v:textbox>
          </v:shape>
        </w:pict>
      </w:r>
      <w:r w:rsidR="00351199" w:rsidRPr="00351199">
        <w:rPr>
          <w:color w:val="FF0000"/>
        </w:rPr>
        <w:t xml:space="preserve"> </w:t>
      </w:r>
      <w:r w:rsidR="00E77B18" w:rsidRPr="00E77B18">
        <w:drawing>
          <wp:inline distT="0" distB="0" distL="0" distR="0">
            <wp:extent cx="8257540" cy="4336267"/>
            <wp:effectExtent l="19050" t="0" r="0" b="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56" cstate="print"/>
                    <a:srcRect/>
                    <a:stretch>
                      <a:fillRect/>
                    </a:stretch>
                  </pic:blipFill>
                  <pic:spPr bwMode="auto">
                    <a:xfrm>
                      <a:off x="0" y="0"/>
                      <a:ext cx="8257540" cy="4336267"/>
                    </a:xfrm>
                    <a:prstGeom prst="rect">
                      <a:avLst/>
                    </a:prstGeom>
                    <a:noFill/>
                    <a:ln w="9525">
                      <a:noFill/>
                      <a:miter lim="800000"/>
                      <a:headEnd/>
                      <a:tailEnd/>
                    </a:ln>
                  </pic:spPr>
                </pic:pic>
              </a:graphicData>
            </a:graphic>
          </wp:inline>
        </w:drawing>
      </w:r>
    </w:p>
    <w:p w:rsidR="009E1A9A" w:rsidRDefault="00902385" w:rsidP="009E1A9A">
      <w:pPr>
        <w:rPr>
          <w:color w:val="FF0000"/>
          <w:lang w:val="es-MX"/>
        </w:rPr>
      </w:pPr>
      <w:r>
        <w:rPr>
          <w:color w:val="FF0000"/>
          <w:lang w:val="es-MX"/>
        </w:rPr>
        <w:br w:type="page"/>
      </w:r>
      <w:r w:rsidR="00DA37D5" w:rsidRPr="00DA37D5">
        <w:rPr>
          <w:noProof/>
          <w:color w:val="FF0000"/>
          <w:highlight w:val="yellow"/>
          <w:lang w:val="es-PE" w:eastAsia="es-PE"/>
        </w:rPr>
        <w:lastRenderedPageBreak/>
        <w:pict>
          <v:shape id="_x0000_s1155" type="#_x0000_t202" style="position:absolute;left:0;text-align:left;margin-left:115.6pt;margin-top:-51.45pt;width:102.45pt;height:18.45pt;z-index:251648512;mso-width-relative:margin;mso-height-relative:margin" stroked="f">
            <v:textbox style="mso-next-textbox:#_x0000_s1155">
              <w:txbxContent>
                <w:p w:rsidR="008A4B8B" w:rsidRPr="00870851" w:rsidRDefault="008A4B8B" w:rsidP="00870851">
                  <w:pPr>
                    <w:rPr>
                      <w:szCs w:val="20"/>
                    </w:rPr>
                  </w:pPr>
                </w:p>
              </w:txbxContent>
            </v:textbox>
          </v:shape>
        </w:pict>
      </w:r>
      <w:r w:rsidR="008E49D7">
        <w:rPr>
          <w:color w:val="FF0000"/>
          <w:lang w:val="es-MX"/>
        </w:rPr>
        <w:t xml:space="preserve">                                          </w:t>
      </w:r>
    </w:p>
    <w:p w:rsidR="00323202" w:rsidRDefault="00323202" w:rsidP="00323202">
      <w:pPr>
        <w:rPr>
          <w:b/>
          <w:sz w:val="20"/>
          <w:szCs w:val="20"/>
        </w:rPr>
      </w:pPr>
    </w:p>
    <w:p w:rsidR="00735C2D" w:rsidRPr="009E1A9A" w:rsidRDefault="000D3447" w:rsidP="00323202">
      <w:pPr>
        <w:ind w:firstLine="708"/>
        <w:rPr>
          <w:color w:val="FF0000"/>
          <w:lang w:val="es-MX"/>
        </w:rPr>
      </w:pPr>
      <w:r w:rsidRPr="004A2EEB">
        <w:rPr>
          <w:b/>
          <w:sz w:val="20"/>
          <w:szCs w:val="20"/>
        </w:rPr>
        <w:t>ANEXO 6</w:t>
      </w:r>
    </w:p>
    <w:p w:rsidR="000D3447" w:rsidRDefault="000D3447" w:rsidP="00735C2D">
      <w:pPr>
        <w:jc w:val="center"/>
        <w:rPr>
          <w:b/>
          <w:sz w:val="20"/>
          <w:szCs w:val="20"/>
        </w:rPr>
      </w:pPr>
    </w:p>
    <w:p w:rsidR="00852557" w:rsidRPr="00031C43" w:rsidRDefault="00735C2D">
      <w:pPr>
        <w:rPr>
          <w:b/>
          <w:sz w:val="20"/>
          <w:szCs w:val="20"/>
          <w:lang w:val="es-MX"/>
        </w:rPr>
      </w:pPr>
      <w:r w:rsidRPr="007E0B4C">
        <w:rPr>
          <w:b/>
          <w:color w:val="FF0000"/>
          <w:lang w:val="es-MX"/>
        </w:rPr>
        <w:t xml:space="preserve"> </w:t>
      </w:r>
      <w:r w:rsidR="00C10E5E">
        <w:rPr>
          <w:b/>
          <w:color w:val="FF0000"/>
          <w:lang w:val="es-MX"/>
        </w:rPr>
        <w:t xml:space="preserve">                            </w:t>
      </w:r>
      <w:r w:rsidR="0034202B">
        <w:rPr>
          <w:b/>
          <w:color w:val="FF0000"/>
          <w:lang w:val="es-MX"/>
        </w:rPr>
        <w:t xml:space="preserve">                             </w:t>
      </w:r>
      <w:r w:rsidR="00C10E5E">
        <w:rPr>
          <w:b/>
          <w:color w:val="FF0000"/>
          <w:lang w:val="es-MX"/>
        </w:rPr>
        <w:t xml:space="preserve"> </w:t>
      </w:r>
    </w:p>
    <w:p w:rsidR="00852557" w:rsidRDefault="00852557">
      <w:pPr>
        <w:rPr>
          <w:color w:val="FF0000"/>
          <w:lang w:val="es-MX"/>
        </w:rPr>
      </w:pPr>
    </w:p>
    <w:p w:rsidR="00852557" w:rsidRDefault="004A2EEB">
      <w:pPr>
        <w:jc w:val="center"/>
      </w:pPr>
      <w:r w:rsidRPr="004A2EEB">
        <w:rPr>
          <w:noProof/>
          <w:lang w:val="es-PE" w:eastAsia="es-PE"/>
        </w:rPr>
        <w:drawing>
          <wp:inline distT="0" distB="0" distL="0" distR="0">
            <wp:extent cx="3819525" cy="3095625"/>
            <wp:effectExtent l="19050" t="0" r="9525"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7" cstate="print"/>
                    <a:srcRect/>
                    <a:stretch>
                      <a:fillRect/>
                    </a:stretch>
                  </pic:blipFill>
                  <pic:spPr bwMode="auto">
                    <a:xfrm>
                      <a:off x="0" y="0"/>
                      <a:ext cx="3819525" cy="3095625"/>
                    </a:xfrm>
                    <a:prstGeom prst="rect">
                      <a:avLst/>
                    </a:prstGeom>
                    <a:noFill/>
                    <a:ln w="9525">
                      <a:noFill/>
                      <a:miter lim="800000"/>
                      <a:headEnd/>
                      <a:tailEnd/>
                    </a:ln>
                  </pic:spPr>
                </pic:pic>
              </a:graphicData>
            </a:graphic>
          </wp:inline>
        </w:drawing>
      </w:r>
    </w:p>
    <w:p w:rsidR="0034202B" w:rsidRDefault="0034202B">
      <w:pPr>
        <w:jc w:val="center"/>
      </w:pPr>
    </w:p>
    <w:p w:rsidR="00852557" w:rsidRDefault="00852557">
      <w:pPr>
        <w:jc w:val="center"/>
      </w:pPr>
    </w:p>
    <w:p w:rsidR="009741AF" w:rsidRDefault="009741AF" w:rsidP="000D03DD">
      <w:pPr>
        <w:ind w:left="2835"/>
        <w:jc w:val="center"/>
        <w:sectPr w:rsidR="009741AF" w:rsidSect="00735C2D">
          <w:type w:val="continuous"/>
          <w:pgSz w:w="15840" w:h="12240" w:orient="landscape"/>
          <w:pgMar w:top="1276" w:right="1418" w:bottom="1701" w:left="1418" w:header="709" w:footer="709" w:gutter="0"/>
          <w:cols w:space="708"/>
          <w:vAlign w:val="both"/>
          <w:docGrid w:linePitch="360"/>
        </w:sectPr>
      </w:pPr>
    </w:p>
    <w:p w:rsidR="00852557" w:rsidRDefault="00852557" w:rsidP="009741AF">
      <w:pPr>
        <w:jc w:val="center"/>
      </w:pPr>
    </w:p>
    <w:p w:rsidR="00852557" w:rsidRDefault="00852557">
      <w:pPr>
        <w:jc w:val="center"/>
      </w:pPr>
    </w:p>
    <w:p w:rsidR="00852557" w:rsidRDefault="00852557">
      <w:pPr>
        <w:jc w:val="center"/>
      </w:pPr>
    </w:p>
    <w:p w:rsidR="00B74DED" w:rsidRDefault="00B74DED">
      <w:pPr>
        <w:jc w:val="center"/>
      </w:pPr>
    </w:p>
    <w:p w:rsidR="00B74DED" w:rsidRDefault="00B74DED">
      <w:pPr>
        <w:jc w:val="center"/>
      </w:pPr>
    </w:p>
    <w:p w:rsidR="00365C4D" w:rsidRDefault="00365C4D">
      <w:pPr>
        <w:jc w:val="center"/>
      </w:pPr>
    </w:p>
    <w:p w:rsidR="00C10E5E" w:rsidRDefault="00C10E5E" w:rsidP="009A403A"/>
    <w:p w:rsidR="00C261BE" w:rsidRDefault="00C261BE" w:rsidP="009A403A"/>
    <w:p w:rsidR="009A403A" w:rsidRDefault="009A403A" w:rsidP="009A403A"/>
    <w:p w:rsidR="00C10E5E" w:rsidRDefault="00DA37D5">
      <w:pPr>
        <w:jc w:val="center"/>
      </w:pPr>
      <w:r w:rsidRPr="00DA37D5">
        <w:rPr>
          <w:noProof/>
          <w:color w:val="FF0000"/>
          <w:lang w:val="es-PE" w:eastAsia="es-PE"/>
        </w:rPr>
        <w:pict>
          <v:shape id="_x0000_s1157" type="#_x0000_t202" style="position:absolute;left:0;text-align:left;margin-left:32.1pt;margin-top:6.2pt;width:60.4pt;height:25.55pt;z-index:251650560;mso-width-relative:margin;mso-height-relative:margin" stroked="f">
            <v:textbox style="mso-next-textbox:#_x0000_s1157">
              <w:txbxContent>
                <w:p w:rsidR="008A4B8B" w:rsidRDefault="008A4B8B">
                  <w:pPr>
                    <w:rPr>
                      <w:b/>
                      <w:sz w:val="20"/>
                      <w:szCs w:val="16"/>
                    </w:rPr>
                  </w:pPr>
                  <w:r w:rsidRPr="00F35EBE">
                    <w:rPr>
                      <w:b/>
                      <w:sz w:val="20"/>
                      <w:szCs w:val="16"/>
                    </w:rPr>
                    <w:t>ANEXO 7</w:t>
                  </w:r>
                  <w:r>
                    <w:rPr>
                      <w:b/>
                      <w:sz w:val="20"/>
                      <w:szCs w:val="16"/>
                    </w:rPr>
                    <w:t xml:space="preserve">                                            </w:t>
                  </w:r>
                </w:p>
              </w:txbxContent>
            </v:textbox>
          </v:shape>
        </w:pict>
      </w:r>
    </w:p>
    <w:p w:rsidR="00E075D4" w:rsidRDefault="00E075D4" w:rsidP="00E075D4">
      <w:pPr>
        <w:rPr>
          <w:color w:val="FF0000"/>
        </w:rPr>
        <w:sectPr w:rsidR="00E075D4">
          <w:type w:val="continuous"/>
          <w:pgSz w:w="15840" w:h="12240" w:orient="landscape"/>
          <w:pgMar w:top="1701" w:right="1418" w:bottom="1701" w:left="1418" w:header="709" w:footer="709" w:gutter="0"/>
          <w:cols w:space="708" w:equalWidth="0">
            <w:col w:w="8837" w:space="720"/>
          </w:cols>
          <w:vAlign w:val="both"/>
          <w:docGrid w:linePitch="360"/>
        </w:sectPr>
      </w:pPr>
    </w:p>
    <w:p w:rsidR="00B74DED" w:rsidRDefault="00B74DED" w:rsidP="00E075D4">
      <w:pPr>
        <w:rPr>
          <w:color w:val="FF0000"/>
        </w:rPr>
      </w:pPr>
    </w:p>
    <w:p w:rsidR="00852557" w:rsidRDefault="00692CFE" w:rsidP="00A46E5A">
      <w:pPr>
        <w:jc w:val="center"/>
        <w:rPr>
          <w:color w:val="FF0000"/>
        </w:rPr>
        <w:sectPr w:rsidR="00852557" w:rsidSect="00E075D4">
          <w:type w:val="continuous"/>
          <w:pgSz w:w="15840" w:h="12240" w:orient="landscape"/>
          <w:pgMar w:top="1701" w:right="1418" w:bottom="1701" w:left="1418" w:header="709" w:footer="709" w:gutter="0"/>
          <w:cols w:space="708"/>
          <w:vAlign w:val="both"/>
          <w:docGrid w:linePitch="360"/>
        </w:sectPr>
      </w:pPr>
      <w:r w:rsidRPr="00692CFE">
        <w:rPr>
          <w:noProof/>
          <w:lang w:val="es-PE" w:eastAsia="es-PE"/>
        </w:rPr>
        <w:drawing>
          <wp:inline distT="0" distB="0" distL="0" distR="0">
            <wp:extent cx="8257540" cy="4480155"/>
            <wp:effectExtent l="19050" t="0" r="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58" cstate="print"/>
                    <a:srcRect/>
                    <a:stretch>
                      <a:fillRect/>
                    </a:stretch>
                  </pic:blipFill>
                  <pic:spPr bwMode="auto">
                    <a:xfrm>
                      <a:off x="0" y="0"/>
                      <a:ext cx="8257540" cy="4480155"/>
                    </a:xfrm>
                    <a:prstGeom prst="rect">
                      <a:avLst/>
                    </a:prstGeom>
                    <a:noFill/>
                    <a:ln w="9525">
                      <a:noFill/>
                      <a:miter lim="800000"/>
                      <a:headEnd/>
                      <a:tailEnd/>
                    </a:ln>
                  </pic:spPr>
                </pic:pic>
              </a:graphicData>
            </a:graphic>
          </wp:inline>
        </w:drawing>
      </w:r>
    </w:p>
    <w:p w:rsidR="00E075D4" w:rsidRDefault="00E075D4">
      <w:pPr>
        <w:jc w:val="center"/>
        <w:rPr>
          <w:color w:val="FF0000"/>
        </w:rPr>
        <w:sectPr w:rsidR="00E075D4">
          <w:type w:val="continuous"/>
          <w:pgSz w:w="15840" w:h="12240" w:orient="landscape"/>
          <w:pgMar w:top="1701" w:right="1418" w:bottom="1701" w:left="1418" w:header="709" w:footer="709" w:gutter="0"/>
          <w:cols w:space="708"/>
          <w:vAlign w:val="both"/>
          <w:docGrid w:linePitch="360"/>
        </w:sectPr>
      </w:pPr>
    </w:p>
    <w:p w:rsidR="00B74DED" w:rsidRDefault="00B74DED">
      <w:pPr>
        <w:jc w:val="center"/>
        <w:rPr>
          <w:color w:val="FF0000"/>
        </w:rPr>
      </w:pPr>
    </w:p>
    <w:p w:rsidR="00B74DED" w:rsidRDefault="00B74DED" w:rsidP="006C4C43">
      <w:pPr>
        <w:ind w:left="142"/>
        <w:jc w:val="center"/>
        <w:rPr>
          <w:color w:val="FF0000"/>
        </w:rPr>
      </w:pPr>
    </w:p>
    <w:p w:rsidR="00852557" w:rsidRDefault="00DA37D5" w:rsidP="00E33D2F">
      <w:pPr>
        <w:rPr>
          <w:color w:val="FF0000"/>
          <w:lang w:val="es-MX"/>
        </w:rPr>
      </w:pPr>
      <w:r>
        <w:rPr>
          <w:noProof/>
          <w:color w:val="FF0000"/>
          <w:lang w:val="es-PE" w:eastAsia="es-PE"/>
        </w:rPr>
        <w:lastRenderedPageBreak/>
        <w:pict>
          <v:shape id="_x0000_s1158" type="#_x0000_t202" style="position:absolute;left:0;text-align:left;margin-left:5.35pt;margin-top:-22.35pt;width:65.85pt;height:24.35pt;z-index:251651584;mso-width-relative:margin;mso-height-relative:margin" stroked="f">
            <v:textbox style="mso-next-textbox:#_x0000_s1158">
              <w:txbxContent>
                <w:p w:rsidR="008A4B8B" w:rsidRDefault="008A4B8B">
                  <w:pPr>
                    <w:rPr>
                      <w:b/>
                      <w:sz w:val="20"/>
                      <w:szCs w:val="20"/>
                    </w:rPr>
                  </w:pPr>
                  <w:r w:rsidRPr="00F35EBE">
                    <w:rPr>
                      <w:b/>
                      <w:sz w:val="20"/>
                      <w:szCs w:val="20"/>
                    </w:rPr>
                    <w:t>ANEXO 8</w:t>
                  </w:r>
                </w:p>
              </w:txbxContent>
            </v:textbox>
          </v:shape>
        </w:pict>
      </w:r>
      <w:r w:rsidR="00034490" w:rsidRPr="00034490">
        <w:rPr>
          <w:color w:val="FF0000"/>
          <w:lang w:val="es-MX"/>
        </w:rPr>
        <w:t xml:space="preserve"> </w:t>
      </w:r>
      <w:r w:rsidR="00692CFE" w:rsidRPr="00692CFE">
        <w:rPr>
          <w:noProof/>
          <w:lang w:val="es-PE" w:eastAsia="es-PE"/>
        </w:rPr>
        <w:drawing>
          <wp:inline distT="0" distB="0" distL="0" distR="0">
            <wp:extent cx="8257540" cy="5133931"/>
            <wp:effectExtent l="19050" t="0" r="0"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59" cstate="print"/>
                    <a:srcRect/>
                    <a:stretch>
                      <a:fillRect/>
                    </a:stretch>
                  </pic:blipFill>
                  <pic:spPr bwMode="auto">
                    <a:xfrm>
                      <a:off x="0" y="0"/>
                      <a:ext cx="8257540" cy="5133931"/>
                    </a:xfrm>
                    <a:prstGeom prst="rect">
                      <a:avLst/>
                    </a:prstGeom>
                    <a:noFill/>
                    <a:ln w="9525">
                      <a:noFill/>
                      <a:miter lim="800000"/>
                      <a:headEnd/>
                      <a:tailEnd/>
                    </a:ln>
                  </pic:spPr>
                </pic:pic>
              </a:graphicData>
            </a:graphic>
          </wp:inline>
        </w:drawing>
      </w:r>
    </w:p>
    <w:p w:rsidR="00852557" w:rsidRDefault="00852557">
      <w:pPr>
        <w:jc w:val="center"/>
        <w:sectPr w:rsidR="00852557">
          <w:type w:val="continuous"/>
          <w:pgSz w:w="15840" w:h="12240" w:orient="landscape"/>
          <w:pgMar w:top="1701" w:right="1418" w:bottom="1701" w:left="1418" w:header="709" w:footer="709" w:gutter="0"/>
          <w:cols w:space="708"/>
          <w:vAlign w:val="both"/>
          <w:docGrid w:linePitch="360"/>
        </w:sectPr>
      </w:pPr>
    </w:p>
    <w:p w:rsidR="00852557" w:rsidRDefault="00DA37D5" w:rsidP="00897804">
      <w:pPr>
        <w:jc w:val="center"/>
      </w:pPr>
      <w:r>
        <w:rPr>
          <w:noProof/>
          <w:lang w:val="es-PE" w:eastAsia="es-PE"/>
        </w:rPr>
        <w:lastRenderedPageBreak/>
        <w:pict>
          <v:shape id="_x0000_s1167" type="#_x0000_t202" style="position:absolute;left:0;text-align:left;margin-left:-12.4pt;margin-top:-39.85pt;width:69.5pt;height:21.95pt;z-index:251660800;mso-width-relative:margin;mso-height-relative:margin" stroked="f">
            <v:textbox style="mso-next-textbox:#_x0000_s1167">
              <w:txbxContent>
                <w:p w:rsidR="008A4B8B" w:rsidRDefault="008A4B8B">
                  <w:pPr>
                    <w:rPr>
                      <w:b/>
                      <w:sz w:val="20"/>
                      <w:szCs w:val="16"/>
                    </w:rPr>
                  </w:pPr>
                  <w:r w:rsidRPr="00F35EBE">
                    <w:rPr>
                      <w:b/>
                      <w:sz w:val="20"/>
                      <w:szCs w:val="16"/>
                    </w:rPr>
                    <w:t>ANEXO 9</w:t>
                  </w:r>
                  <w:r>
                    <w:rPr>
                      <w:b/>
                      <w:sz w:val="20"/>
                      <w:szCs w:val="16"/>
                    </w:rPr>
                    <w:t xml:space="preserve">                                              </w:t>
                  </w:r>
                </w:p>
                <w:p w:rsidR="008A4B8B" w:rsidRDefault="008A4B8B">
                  <w:pPr>
                    <w:rPr>
                      <w:b/>
                      <w:szCs w:val="20"/>
                    </w:rPr>
                  </w:pPr>
                </w:p>
                <w:p w:rsidR="008A4B8B" w:rsidRDefault="008A4B8B">
                  <w:pPr>
                    <w:rPr>
                      <w:b/>
                      <w:szCs w:val="20"/>
                    </w:rPr>
                  </w:pPr>
                </w:p>
              </w:txbxContent>
            </v:textbox>
          </v:shape>
        </w:pict>
      </w:r>
      <w:r w:rsidR="00692CFE" w:rsidRPr="00692CFE">
        <w:rPr>
          <w:noProof/>
          <w:lang w:val="es-PE" w:eastAsia="es-PE"/>
        </w:rPr>
        <w:drawing>
          <wp:inline distT="0" distB="0" distL="0" distR="0">
            <wp:extent cx="8258175" cy="6115050"/>
            <wp:effectExtent l="19050" t="0" r="9525"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0" cstate="print"/>
                    <a:srcRect/>
                    <a:stretch>
                      <a:fillRect/>
                    </a:stretch>
                  </pic:blipFill>
                  <pic:spPr bwMode="auto">
                    <a:xfrm>
                      <a:off x="0" y="0"/>
                      <a:ext cx="8257540" cy="6114580"/>
                    </a:xfrm>
                    <a:prstGeom prst="rect">
                      <a:avLst/>
                    </a:prstGeom>
                    <a:noFill/>
                    <a:ln w="9525">
                      <a:noFill/>
                      <a:miter lim="800000"/>
                      <a:headEnd/>
                      <a:tailEnd/>
                    </a:ln>
                  </pic:spPr>
                </pic:pic>
              </a:graphicData>
            </a:graphic>
          </wp:inline>
        </w:drawing>
      </w:r>
    </w:p>
    <w:p w:rsidR="00200830" w:rsidRDefault="00DA37D5" w:rsidP="00DB2E6D">
      <w:pPr>
        <w:jc w:val="left"/>
      </w:pPr>
      <w:r>
        <w:rPr>
          <w:noProof/>
          <w:lang w:val="es-PE" w:eastAsia="es-PE"/>
        </w:rPr>
        <w:lastRenderedPageBreak/>
        <w:pict>
          <v:shape id="_x0000_s100236" type="#_x0000_t202" style="position:absolute;margin-left:4.1pt;margin-top:-52.75pt;width:82pt;height:17.55pt;z-index:251752960;mso-width-relative:margin;mso-height-relative:margin" stroked="f">
            <v:textbox style="mso-next-textbox:#_x0000_s100236">
              <w:txbxContent>
                <w:p w:rsidR="008A4B8B" w:rsidRDefault="008A4B8B" w:rsidP="00897804">
                  <w:pPr>
                    <w:rPr>
                      <w:b/>
                      <w:sz w:val="20"/>
                      <w:szCs w:val="18"/>
                    </w:rPr>
                  </w:pPr>
                  <w:r w:rsidRPr="00F35EBE">
                    <w:rPr>
                      <w:b/>
                      <w:sz w:val="20"/>
                      <w:szCs w:val="18"/>
                    </w:rPr>
                    <w:t>ANEXO 10</w:t>
                  </w:r>
                  <w:r>
                    <w:rPr>
                      <w:b/>
                      <w:sz w:val="20"/>
                      <w:szCs w:val="18"/>
                    </w:rPr>
                    <w:t xml:space="preserve">                                                      </w:t>
                  </w:r>
                </w:p>
              </w:txbxContent>
            </v:textbox>
          </v:shape>
        </w:pict>
      </w:r>
      <w:r w:rsidR="00692CFE" w:rsidRPr="00692CFE">
        <w:rPr>
          <w:noProof/>
          <w:lang w:val="es-PE" w:eastAsia="es-PE"/>
        </w:rPr>
        <w:drawing>
          <wp:inline distT="0" distB="0" distL="0" distR="0">
            <wp:extent cx="8258175" cy="6143625"/>
            <wp:effectExtent l="19050" t="0" r="0" b="0"/>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1" cstate="print"/>
                    <a:srcRect/>
                    <a:stretch>
                      <a:fillRect/>
                    </a:stretch>
                  </pic:blipFill>
                  <pic:spPr bwMode="auto">
                    <a:xfrm>
                      <a:off x="0" y="0"/>
                      <a:ext cx="8257540" cy="6143153"/>
                    </a:xfrm>
                    <a:prstGeom prst="rect">
                      <a:avLst/>
                    </a:prstGeom>
                    <a:noFill/>
                    <a:ln w="9525">
                      <a:noFill/>
                      <a:miter lim="800000"/>
                      <a:headEnd/>
                      <a:tailEnd/>
                    </a:ln>
                  </pic:spPr>
                </pic:pic>
              </a:graphicData>
            </a:graphic>
          </wp:inline>
        </w:drawing>
      </w:r>
    </w:p>
    <w:p w:rsidR="00897804" w:rsidRDefault="00897804">
      <w:pPr>
        <w:jc w:val="left"/>
      </w:pPr>
    </w:p>
    <w:p w:rsidR="00200830" w:rsidRPr="00200830" w:rsidRDefault="00200830">
      <w:pPr>
        <w:jc w:val="left"/>
        <w:rPr>
          <w:b/>
          <w:sz w:val="20"/>
          <w:szCs w:val="20"/>
        </w:rPr>
      </w:pPr>
      <w:r w:rsidRPr="00414D84">
        <w:rPr>
          <w:b/>
          <w:sz w:val="20"/>
          <w:szCs w:val="20"/>
        </w:rPr>
        <w:t>ANEXO 11</w:t>
      </w:r>
    </w:p>
    <w:p w:rsidR="0084701F" w:rsidRDefault="0084701F">
      <w:pPr>
        <w:jc w:val="left"/>
      </w:pPr>
    </w:p>
    <w:p w:rsidR="00852557" w:rsidRPr="006940B1" w:rsidRDefault="00692CFE" w:rsidP="003474C5">
      <w:pPr>
        <w:jc w:val="center"/>
        <w:rPr>
          <w:b/>
          <w:color w:val="FF0000"/>
        </w:rPr>
        <w:sectPr w:rsidR="00852557" w:rsidRPr="006940B1">
          <w:type w:val="continuous"/>
          <w:pgSz w:w="15840" w:h="12240" w:orient="landscape"/>
          <w:pgMar w:top="1701" w:right="1418" w:bottom="1701" w:left="1418" w:header="709" w:footer="709" w:gutter="0"/>
          <w:cols w:space="708"/>
          <w:vAlign w:val="both"/>
          <w:docGrid w:linePitch="360"/>
        </w:sectPr>
      </w:pPr>
      <w:r w:rsidRPr="00692CFE">
        <w:rPr>
          <w:noProof/>
          <w:lang w:val="es-PE" w:eastAsia="es-PE"/>
        </w:rPr>
        <w:drawing>
          <wp:inline distT="0" distB="0" distL="0" distR="0">
            <wp:extent cx="8257540" cy="3445199"/>
            <wp:effectExtent l="19050" t="0" r="0" b="0"/>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2" cstate="print"/>
                    <a:srcRect/>
                    <a:stretch>
                      <a:fillRect/>
                    </a:stretch>
                  </pic:blipFill>
                  <pic:spPr bwMode="auto">
                    <a:xfrm>
                      <a:off x="0" y="0"/>
                      <a:ext cx="8257540" cy="3445199"/>
                    </a:xfrm>
                    <a:prstGeom prst="rect">
                      <a:avLst/>
                    </a:prstGeom>
                    <a:noFill/>
                    <a:ln w="9525">
                      <a:noFill/>
                      <a:miter lim="800000"/>
                      <a:headEnd/>
                      <a:tailEnd/>
                    </a:ln>
                  </pic:spPr>
                </pic:pic>
              </a:graphicData>
            </a:graphic>
          </wp:inline>
        </w:drawing>
      </w:r>
    </w:p>
    <w:p w:rsidR="00852557" w:rsidRDefault="00852557">
      <w:pPr>
        <w:rPr>
          <w:color w:val="FF0000"/>
          <w:lang w:val="es-MX"/>
        </w:rPr>
      </w:pPr>
    </w:p>
    <w:p w:rsidR="003F5375" w:rsidRDefault="003F5375">
      <w:pPr>
        <w:rPr>
          <w:color w:val="FF0000"/>
          <w:lang w:val="es-MX"/>
        </w:rPr>
      </w:pPr>
    </w:p>
    <w:p w:rsidR="003F5375" w:rsidRDefault="003F5375">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C403A1" w:rsidRDefault="00C403A1">
      <w:pPr>
        <w:rPr>
          <w:color w:val="FF0000"/>
          <w:lang w:val="es-MX"/>
        </w:rPr>
      </w:pPr>
    </w:p>
    <w:p w:rsidR="00200830" w:rsidRDefault="00200830">
      <w:pPr>
        <w:rPr>
          <w:color w:val="FF0000"/>
          <w:lang w:val="es-MX"/>
        </w:rPr>
      </w:pPr>
    </w:p>
    <w:p w:rsidR="00897804" w:rsidRDefault="00897804">
      <w:pPr>
        <w:rPr>
          <w:color w:val="FF0000"/>
          <w:lang w:val="es-MX"/>
        </w:rPr>
      </w:pPr>
    </w:p>
    <w:p w:rsidR="00C403A1" w:rsidRDefault="00C403A1">
      <w:pPr>
        <w:rPr>
          <w:color w:val="FF0000"/>
          <w:lang w:val="es-MX"/>
        </w:rPr>
      </w:pPr>
    </w:p>
    <w:p w:rsidR="003F5375" w:rsidRDefault="00DA37D5">
      <w:pPr>
        <w:rPr>
          <w:color w:val="FF0000"/>
          <w:lang w:val="es-MX"/>
        </w:rPr>
      </w:pPr>
      <w:r>
        <w:rPr>
          <w:noProof/>
          <w:color w:val="FF0000"/>
          <w:lang w:val="es-PE" w:eastAsia="es-PE"/>
        </w:rPr>
        <w:pict>
          <v:shape id="_x0000_s1160" type="#_x0000_t202" style="position:absolute;left:0;text-align:left;margin-left:-3.4pt;margin-top:-9.25pt;width:83.95pt;height:22.25pt;z-index:251653632;mso-width-relative:margin;mso-height-relative:margin" stroked="f">
            <v:textbox style="mso-next-textbox:#_x0000_s1160">
              <w:txbxContent>
                <w:p w:rsidR="008A4B8B" w:rsidRDefault="008A4B8B">
                  <w:pPr>
                    <w:rPr>
                      <w:b/>
                      <w:sz w:val="20"/>
                      <w:szCs w:val="20"/>
                    </w:rPr>
                  </w:pPr>
                  <w:r w:rsidRPr="00F35EBE">
                    <w:rPr>
                      <w:b/>
                      <w:sz w:val="20"/>
                      <w:szCs w:val="20"/>
                    </w:rPr>
                    <w:t>ANEXO 12</w:t>
                  </w:r>
                  <w:r>
                    <w:rPr>
                      <w:b/>
                      <w:sz w:val="20"/>
                      <w:szCs w:val="20"/>
                    </w:rPr>
                    <w:t xml:space="preserve">                             </w:t>
                  </w:r>
                </w:p>
              </w:txbxContent>
            </v:textbox>
          </v:shape>
        </w:pict>
      </w:r>
    </w:p>
    <w:p w:rsidR="00852557" w:rsidRDefault="00692CFE" w:rsidP="003474C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sidRPr="00692CFE">
        <w:rPr>
          <w:noProof/>
          <w:lang w:val="es-PE" w:eastAsia="es-PE"/>
        </w:rPr>
        <w:drawing>
          <wp:inline distT="0" distB="0" distL="0" distR="0">
            <wp:extent cx="8257540" cy="4871167"/>
            <wp:effectExtent l="19050" t="0" r="0" b="0"/>
            <wp:docPr id="67" name="Imagen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63" cstate="print"/>
                    <a:srcRect/>
                    <a:stretch>
                      <a:fillRect/>
                    </a:stretch>
                  </pic:blipFill>
                  <pic:spPr bwMode="auto">
                    <a:xfrm>
                      <a:off x="0" y="0"/>
                      <a:ext cx="8257540" cy="4871167"/>
                    </a:xfrm>
                    <a:prstGeom prst="rect">
                      <a:avLst/>
                    </a:prstGeom>
                    <a:noFill/>
                    <a:ln w="9525">
                      <a:noFill/>
                      <a:miter lim="800000"/>
                      <a:headEnd/>
                      <a:tailEnd/>
                    </a:ln>
                  </pic:spPr>
                </pic:pic>
              </a:graphicData>
            </a:graphic>
          </wp:inline>
        </w:drawing>
      </w:r>
    </w:p>
    <w:p w:rsidR="00852557" w:rsidRDefault="00852557">
      <w:pPr>
        <w:rPr>
          <w:color w:val="FF0000"/>
        </w:rPr>
        <w:sectPr w:rsidR="00852557">
          <w:type w:val="continuous"/>
          <w:pgSz w:w="15840" w:h="12240" w:orient="landscape"/>
          <w:pgMar w:top="1701" w:right="1418" w:bottom="1701" w:left="1418" w:header="709" w:footer="709" w:gutter="0"/>
          <w:cols w:space="708" w:equalWidth="0">
            <w:col w:w="8837" w:space="720"/>
          </w:cols>
          <w:vAlign w:val="both"/>
          <w:docGrid w:linePitch="360"/>
        </w:sectPr>
      </w:pPr>
    </w:p>
    <w:p w:rsidR="00852557" w:rsidRDefault="00DA37D5" w:rsidP="003474C5">
      <w:pPr>
        <w:rPr>
          <w:color w:val="FF0000"/>
        </w:rPr>
        <w:sectPr w:rsidR="00852557">
          <w:type w:val="continuous"/>
          <w:pgSz w:w="15840" w:h="12240" w:orient="landscape"/>
          <w:pgMar w:top="1701" w:right="1418" w:bottom="1701" w:left="1418" w:header="709" w:footer="709" w:gutter="0"/>
          <w:cols w:space="708"/>
          <w:vAlign w:val="both"/>
          <w:docGrid w:linePitch="360"/>
        </w:sectPr>
      </w:pPr>
      <w:r w:rsidRPr="00DA37D5">
        <w:rPr>
          <w:noProof/>
          <w:lang w:val="es-PE" w:eastAsia="es-PE"/>
        </w:rPr>
        <w:lastRenderedPageBreak/>
        <w:pict>
          <v:shape id="_x0000_s100000" type="#_x0000_t202" style="position:absolute;left:0;text-align:left;margin-left:10.2pt;margin-top:-14.5pt;width:82.2pt;height:21.9pt;z-index:251723264;mso-width-relative:margin;mso-height-relative:margin" stroked="f">
            <v:textbox style="mso-next-textbox:#_x0000_s100000">
              <w:txbxContent>
                <w:p w:rsidR="008A4B8B" w:rsidRDefault="008A4B8B" w:rsidP="00DF47DC">
                  <w:pPr>
                    <w:rPr>
                      <w:b/>
                      <w:sz w:val="20"/>
                      <w:szCs w:val="20"/>
                    </w:rPr>
                  </w:pPr>
                  <w:r w:rsidRPr="00F35EBE">
                    <w:rPr>
                      <w:b/>
                      <w:sz w:val="20"/>
                      <w:szCs w:val="20"/>
                    </w:rPr>
                    <w:t>ANEXO 13</w:t>
                  </w:r>
                  <w:r>
                    <w:rPr>
                      <w:b/>
                      <w:sz w:val="20"/>
                      <w:szCs w:val="20"/>
                    </w:rPr>
                    <w:t xml:space="preserve">                                                                      </w:t>
                  </w:r>
                </w:p>
              </w:txbxContent>
            </v:textbox>
          </v:shape>
        </w:pict>
      </w:r>
      <w:r w:rsidR="00692CFE" w:rsidRPr="00692CFE">
        <w:rPr>
          <w:noProof/>
          <w:lang w:val="es-PE" w:eastAsia="es-PE"/>
        </w:rPr>
        <w:drawing>
          <wp:inline distT="0" distB="0" distL="0" distR="0">
            <wp:extent cx="8257540" cy="6046548"/>
            <wp:effectExtent l="19050" t="0" r="0" b="0"/>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64" cstate="print"/>
                    <a:srcRect/>
                    <a:stretch>
                      <a:fillRect/>
                    </a:stretch>
                  </pic:blipFill>
                  <pic:spPr bwMode="auto">
                    <a:xfrm>
                      <a:off x="0" y="0"/>
                      <a:ext cx="8257540" cy="6046548"/>
                    </a:xfrm>
                    <a:prstGeom prst="rect">
                      <a:avLst/>
                    </a:prstGeom>
                    <a:noFill/>
                    <a:ln w="9525">
                      <a:noFill/>
                      <a:miter lim="800000"/>
                      <a:headEnd/>
                      <a:tailEnd/>
                    </a:ln>
                  </pic:spPr>
                </pic:pic>
              </a:graphicData>
            </a:graphic>
          </wp:inline>
        </w:drawing>
      </w:r>
    </w:p>
    <w:p w:rsidR="00852557" w:rsidRDefault="00DA37D5">
      <w:pPr>
        <w:jc w:val="center"/>
        <w:rPr>
          <w:color w:val="FF0000"/>
          <w:lang w:val="es-MX"/>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2" type="#_x0000_t202" style="position:absolute;left:0;text-align:left;margin-left:30.45pt;margin-top:-18.25pt;width:82.2pt;height:21.9pt;z-index:251655680;mso-width-relative:margin;mso-height-relative:margin" stroked="f">
            <v:textbox style="mso-next-textbox:#_x0000_s1162">
              <w:txbxContent>
                <w:p w:rsidR="008A4B8B" w:rsidRDefault="008A4B8B">
                  <w:pPr>
                    <w:rPr>
                      <w:b/>
                      <w:sz w:val="20"/>
                      <w:szCs w:val="20"/>
                    </w:rPr>
                  </w:pPr>
                  <w:r w:rsidRPr="00F35EBE">
                    <w:rPr>
                      <w:b/>
                      <w:sz w:val="20"/>
                      <w:szCs w:val="20"/>
                    </w:rPr>
                    <w:t>ANEXO 14</w:t>
                  </w:r>
                </w:p>
                <w:p w:rsidR="008A4B8B" w:rsidRDefault="008A4B8B">
                  <w:pPr>
                    <w:rPr>
                      <w:b/>
                      <w:sz w:val="20"/>
                      <w:szCs w:val="20"/>
                    </w:rPr>
                  </w:pPr>
                  <w:r>
                    <w:rPr>
                      <w:b/>
                      <w:sz w:val="20"/>
                      <w:szCs w:val="20"/>
                    </w:rPr>
                    <w:t xml:space="preserve">                                                                      </w:t>
                  </w:r>
                </w:p>
              </w:txbxContent>
            </v:textbox>
          </v:shape>
        </w:pict>
      </w:r>
      <w:r w:rsidR="00692CFE" w:rsidRPr="00692CFE">
        <w:rPr>
          <w:noProof/>
          <w:lang w:val="es-PE" w:eastAsia="es-PE"/>
        </w:rPr>
        <w:drawing>
          <wp:inline distT="0" distB="0" distL="0" distR="0">
            <wp:extent cx="8258175" cy="6115050"/>
            <wp:effectExtent l="19050" t="0" r="9525"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65" cstate="print"/>
                    <a:srcRect/>
                    <a:stretch>
                      <a:fillRect/>
                    </a:stretch>
                  </pic:blipFill>
                  <pic:spPr bwMode="auto">
                    <a:xfrm>
                      <a:off x="0" y="0"/>
                      <a:ext cx="8257540" cy="6114580"/>
                    </a:xfrm>
                    <a:prstGeom prst="rect">
                      <a:avLst/>
                    </a:prstGeom>
                    <a:noFill/>
                    <a:ln w="9525">
                      <a:noFill/>
                      <a:miter lim="800000"/>
                      <a:headEnd/>
                      <a:tailEnd/>
                    </a:ln>
                  </pic:spPr>
                </pic:pic>
              </a:graphicData>
            </a:graphic>
          </wp:inline>
        </w:drawing>
      </w:r>
    </w:p>
    <w:p w:rsidR="00852557" w:rsidRDefault="00DA37D5">
      <w:pPr>
        <w:jc w:val="center"/>
        <w:rPr>
          <w:color w:val="FF0000"/>
        </w:rPr>
        <w:sectPr w:rsidR="00852557">
          <w:type w:val="continuous"/>
          <w:pgSz w:w="15840" w:h="12240" w:orient="landscape"/>
          <w:pgMar w:top="1701" w:right="1418" w:bottom="1701" w:left="1418" w:header="709" w:footer="709" w:gutter="0"/>
          <w:cols w:space="708"/>
          <w:vAlign w:val="both"/>
          <w:docGrid w:linePitch="360"/>
        </w:sectPr>
      </w:pPr>
      <w:r>
        <w:rPr>
          <w:noProof/>
          <w:color w:val="FF0000"/>
          <w:lang w:val="es-PE" w:eastAsia="es-PE"/>
        </w:rPr>
        <w:lastRenderedPageBreak/>
        <w:pict>
          <v:shape id="_x0000_s1163" type="#_x0000_t202" style="position:absolute;left:0;text-align:left;margin-left:26.5pt;margin-top:-23.45pt;width:71.75pt;height:19.2pt;z-index:251656704;mso-width-relative:margin;mso-height-relative:margin" stroked="f">
            <v:textbox style="mso-next-textbox:#_x0000_s1163">
              <w:txbxContent>
                <w:p w:rsidR="008A4B8B" w:rsidRDefault="008A4B8B">
                  <w:pPr>
                    <w:rPr>
                      <w:b/>
                      <w:sz w:val="20"/>
                      <w:szCs w:val="18"/>
                    </w:rPr>
                  </w:pPr>
                  <w:r w:rsidRPr="00F35EBE">
                    <w:rPr>
                      <w:b/>
                      <w:sz w:val="20"/>
                      <w:szCs w:val="18"/>
                    </w:rPr>
                    <w:t>ANEXO 15</w:t>
                  </w:r>
                </w:p>
                <w:p w:rsidR="008A4B8B" w:rsidRDefault="008A4B8B">
                  <w:pPr>
                    <w:rPr>
                      <w:b/>
                      <w:sz w:val="20"/>
                      <w:szCs w:val="18"/>
                    </w:rPr>
                  </w:pPr>
                </w:p>
                <w:p w:rsidR="008A4B8B" w:rsidRDefault="008A4B8B">
                  <w:pPr>
                    <w:rPr>
                      <w:b/>
                      <w:sz w:val="20"/>
                      <w:szCs w:val="18"/>
                    </w:rPr>
                  </w:pPr>
                  <w:r>
                    <w:rPr>
                      <w:b/>
                      <w:sz w:val="20"/>
                      <w:szCs w:val="18"/>
                    </w:rPr>
                    <w:t xml:space="preserve">                                                              </w:t>
                  </w:r>
                </w:p>
              </w:txbxContent>
            </v:textbox>
          </v:shape>
        </w:pict>
      </w:r>
      <w:r w:rsidR="00692CFE" w:rsidRPr="00692CFE">
        <w:rPr>
          <w:noProof/>
          <w:lang w:val="es-PE" w:eastAsia="es-PE"/>
        </w:rPr>
        <w:drawing>
          <wp:inline distT="0" distB="0" distL="0" distR="0">
            <wp:extent cx="8257540" cy="2677445"/>
            <wp:effectExtent l="1905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66" cstate="print"/>
                    <a:srcRect/>
                    <a:stretch>
                      <a:fillRect/>
                    </a:stretch>
                  </pic:blipFill>
                  <pic:spPr bwMode="auto">
                    <a:xfrm>
                      <a:off x="0" y="0"/>
                      <a:ext cx="8257540" cy="2677445"/>
                    </a:xfrm>
                    <a:prstGeom prst="rect">
                      <a:avLst/>
                    </a:prstGeom>
                    <a:noFill/>
                    <a:ln w="9525">
                      <a:noFill/>
                      <a:miter lim="800000"/>
                      <a:headEnd/>
                      <a:tailEnd/>
                    </a:ln>
                  </pic:spPr>
                </pic:pic>
              </a:graphicData>
            </a:graphic>
          </wp:inline>
        </w:drawing>
      </w:r>
    </w:p>
    <w:p w:rsidR="00852557" w:rsidRDefault="00852557"/>
    <w:p w:rsidR="00852557" w:rsidRDefault="00852557">
      <w:pPr>
        <w:jc w:val="center"/>
        <w:rPr>
          <w:b/>
          <w:bCs/>
          <w:u w:val="single"/>
        </w:rPr>
      </w:pPr>
      <w:r>
        <w:rPr>
          <w:b/>
          <w:bCs/>
          <w:u w:val="single"/>
        </w:rPr>
        <w:t>Ficha Técnica</w:t>
      </w:r>
    </w:p>
    <w:p w:rsidR="00852557" w:rsidRDefault="00852557">
      <w:pPr>
        <w:rPr>
          <w:sz w:val="22"/>
          <w:szCs w:val="22"/>
        </w:rPr>
      </w:pPr>
    </w:p>
    <w:p w:rsidR="00852557" w:rsidRDefault="00852557">
      <w:pPr>
        <w:pStyle w:val="Ttulo1"/>
        <w:jc w:val="center"/>
        <w:rPr>
          <w:sz w:val="24"/>
          <w:szCs w:val="24"/>
        </w:rPr>
      </w:pPr>
      <w:r>
        <w:rPr>
          <w:sz w:val="24"/>
          <w:szCs w:val="24"/>
        </w:rPr>
        <w:t>Metodología del Cálculo del Indicador de Actividad Económica Regional</w:t>
      </w:r>
    </w:p>
    <w:p w:rsidR="00852557" w:rsidRDefault="00852557">
      <w:pPr>
        <w:jc w:val="center"/>
        <w:rPr>
          <w:sz w:val="22"/>
          <w:szCs w:val="22"/>
        </w:rPr>
      </w:pPr>
    </w:p>
    <w:p w:rsidR="00852557" w:rsidRDefault="00852557">
      <w:pPr>
        <w:pStyle w:val="Textoindependiente"/>
        <w:numPr>
          <w:ilvl w:val="0"/>
          <w:numId w:val="5"/>
        </w:numPr>
        <w:tabs>
          <w:tab w:val="clear" w:pos="720"/>
          <w:tab w:val="num" w:pos="360"/>
        </w:tabs>
        <w:ind w:left="360"/>
        <w:rPr>
          <w:rFonts w:ascii="Times New Roman" w:hAnsi="Times New Roman"/>
          <w:sz w:val="22"/>
          <w:szCs w:val="22"/>
        </w:rPr>
        <w:sectPr w:rsidR="00852557">
          <w:headerReference w:type="default" r:id="rId167"/>
          <w:footerReference w:type="default" r:id="rId168"/>
          <w:pgSz w:w="12240" w:h="15840"/>
          <w:pgMar w:top="1418" w:right="1701" w:bottom="1418" w:left="1701" w:header="709" w:footer="709" w:gutter="0"/>
          <w:cols w:space="708"/>
          <w:docGrid w:linePitch="360"/>
        </w:sectPr>
      </w:pPr>
    </w:p>
    <w:p w:rsidR="00852557" w:rsidRDefault="00852557">
      <w:pPr>
        <w:pStyle w:val="Textoindependiente"/>
        <w:rPr>
          <w:rFonts w:ascii="Times New Roman" w:hAnsi="Times New Roman"/>
          <w:b/>
          <w:sz w:val="22"/>
          <w:szCs w:val="22"/>
        </w:rPr>
      </w:pPr>
      <w:r>
        <w:rPr>
          <w:rFonts w:ascii="Times New Roman" w:hAnsi="Times New Roman"/>
          <w:b/>
          <w:sz w:val="22"/>
          <w:szCs w:val="22"/>
        </w:rPr>
        <w:lastRenderedPageBreak/>
        <w:t>Cálculo del Indicador Regional</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El Indicador de Actividad Económica Regional es un indicador parcial de corto plazo, que busca medir el desenvolvimiento de la economía departamental, a partir de la evolución de la actividad de los principales sectores. Los sectores considerados representan el 58,5 por ciento del Valor Agregado Bruto del departamento, publicado por el INEI.</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El indicador se obtiene mediante la agregación ponderada de los índices sectoriales, utilizando como factor de ponderación la estructura porcentual anual del VAB del año 2007, calculado por el INEI. </w:t>
      </w: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 IMAE=</w:t>
      </w:r>
      <w:r w:rsidRPr="00C6389F">
        <w:rPr>
          <w:rFonts w:ascii="Times New Roman" w:hAnsi="Times New Roman"/>
          <w:position w:val="-22"/>
          <w:sz w:val="22"/>
          <w:szCs w:val="22"/>
        </w:rPr>
        <w:object w:dxaOrig="1219" w:dyaOrig="499">
          <v:shape id="_x0000_i1055" type="#_x0000_t75" style="width:84pt;height:34.5pt" o:ole="">
            <v:imagedata r:id="rId169" o:title=""/>
          </v:shape>
          <o:OLEObject Type="Embed" ProgID="Equation.3" ShapeID="_x0000_i1055" DrawAspect="Content" ObjectID="_1401792138" r:id="rId170"/>
        </w:objec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i/>
          <w:sz w:val="22"/>
          <w:szCs w:val="22"/>
        </w:rPr>
      </w:pPr>
      <w:r>
        <w:rPr>
          <w:rFonts w:ascii="Times New Roman" w:hAnsi="Times New Roman"/>
          <w:sz w:val="22"/>
          <w:szCs w:val="22"/>
        </w:rPr>
        <w:t xml:space="preserve">I </w:t>
      </w:r>
      <w:r>
        <w:rPr>
          <w:rFonts w:ascii="Times New Roman" w:hAnsi="Times New Roman"/>
          <w:i/>
          <w:sz w:val="22"/>
          <w:szCs w:val="22"/>
        </w:rPr>
        <w:t>i</w:t>
      </w:r>
      <w:r>
        <w:rPr>
          <w:rFonts w:ascii="Times New Roman" w:hAnsi="Times New Roman"/>
          <w:i/>
          <w:sz w:val="22"/>
          <w:szCs w:val="22"/>
        </w:rPr>
        <w:tab/>
      </w:r>
      <w:r>
        <w:rPr>
          <w:rFonts w:ascii="Times New Roman" w:hAnsi="Times New Roman"/>
          <w:sz w:val="22"/>
          <w:szCs w:val="22"/>
        </w:rPr>
        <w:t xml:space="preserve"> = Índice del sector </w:t>
      </w:r>
      <w:r>
        <w:rPr>
          <w:rFonts w:ascii="Times New Roman" w:hAnsi="Times New Roman"/>
          <w:i/>
          <w:sz w:val="22"/>
          <w:szCs w:val="22"/>
        </w:rPr>
        <w:t>i</w:t>
      </w:r>
      <w:r>
        <w:rPr>
          <w:rFonts w:ascii="Times New Roman" w:hAnsi="Times New Roman"/>
          <w:sz w:val="22"/>
          <w:szCs w:val="22"/>
        </w:rPr>
        <w:t xml:space="preserve"> en el período (mes) </w:t>
      </w:r>
      <w:r>
        <w:rPr>
          <w:rFonts w:ascii="Times New Roman" w:hAnsi="Times New Roman"/>
          <w:i/>
          <w:sz w:val="22"/>
          <w:szCs w:val="22"/>
        </w:rPr>
        <w:t xml:space="preserve">t </w:t>
      </w:r>
    </w:p>
    <w:p w:rsidR="00852557" w:rsidRDefault="00852557">
      <w:pPr>
        <w:pStyle w:val="Textoindependiente"/>
        <w:rPr>
          <w:rFonts w:ascii="Times New Roman" w:hAnsi="Times New Roman"/>
          <w:i/>
          <w:sz w:val="22"/>
          <w:szCs w:val="22"/>
        </w:rPr>
      </w:pPr>
      <w:r>
        <w:rPr>
          <w:rFonts w:ascii="Times New Roman" w:hAnsi="Times New Roman"/>
          <w:i/>
          <w:sz w:val="22"/>
          <w:szCs w:val="22"/>
        </w:rPr>
        <w:t>n</w:t>
      </w:r>
      <w:r>
        <w:rPr>
          <w:rFonts w:ascii="Times New Roman" w:hAnsi="Times New Roman"/>
          <w:i/>
          <w:sz w:val="22"/>
          <w:szCs w:val="22"/>
        </w:rPr>
        <w:tab/>
        <w:t xml:space="preserve">= </w:t>
      </w:r>
      <w:r>
        <w:rPr>
          <w:rFonts w:ascii="Times New Roman" w:hAnsi="Times New Roman"/>
          <w:sz w:val="22"/>
          <w:szCs w:val="22"/>
        </w:rPr>
        <w:t>Número de sectores que componen el índice</w:t>
      </w:r>
    </w:p>
    <w:p w:rsidR="00852557" w:rsidRDefault="00852557">
      <w:pPr>
        <w:pStyle w:val="Textoindependiente"/>
        <w:rPr>
          <w:rFonts w:ascii="Times New Roman" w:hAnsi="Times New Roman"/>
          <w:sz w:val="22"/>
          <w:szCs w:val="22"/>
        </w:rPr>
      </w:pPr>
      <w:r>
        <w:rPr>
          <w:rFonts w:ascii="Times New Roman" w:hAnsi="Times New Roman"/>
          <w:i/>
          <w:sz w:val="22"/>
          <w:szCs w:val="22"/>
        </w:rPr>
        <w:t>wi</w:t>
      </w:r>
      <w:r>
        <w:rPr>
          <w:rFonts w:ascii="Times New Roman" w:hAnsi="Times New Roman"/>
          <w:i/>
          <w:sz w:val="22"/>
          <w:szCs w:val="22"/>
        </w:rPr>
        <w:tab/>
        <w:t>=</w:t>
      </w:r>
      <w:r>
        <w:rPr>
          <w:rFonts w:ascii="Times New Roman" w:hAnsi="Times New Roman"/>
          <w:sz w:val="22"/>
          <w:szCs w:val="22"/>
        </w:rPr>
        <w:t xml:space="preserve"> Peso relativo ponderado del sector </w:t>
      </w:r>
      <w:r>
        <w:rPr>
          <w:rFonts w:ascii="Times New Roman" w:hAnsi="Times New Roman"/>
          <w:i/>
          <w:iCs/>
          <w:sz w:val="22"/>
          <w:szCs w:val="22"/>
        </w:rPr>
        <w:t>i</w:t>
      </w:r>
      <w:r>
        <w:rPr>
          <w:rFonts w:ascii="Times New Roman" w:hAnsi="Times New Roman"/>
          <w:sz w:val="22"/>
          <w:szCs w:val="22"/>
        </w:rPr>
        <w:t xml:space="preserve"> en base a su contribución al PBI departamental 2007.</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sz w:val="22"/>
          <w:szCs w:val="22"/>
        </w:rPr>
      </w:pPr>
      <w:r>
        <w:rPr>
          <w:rFonts w:ascii="Times New Roman" w:hAnsi="Times New Roman"/>
          <w:sz w:val="22"/>
          <w:szCs w:val="22"/>
        </w:rPr>
        <w:t xml:space="preserve">Lo sectores que incluye el indicador son: agropecuario, pesca, hidrocarburos, manufactura, electricidad y agua, construcción, servicios gubernamentales y servicios financieros. </w:t>
      </w:r>
      <w:r>
        <w:rPr>
          <w:rFonts w:ascii="Times New Roman" w:hAnsi="Times New Roman"/>
          <w:sz w:val="22"/>
          <w:szCs w:val="22"/>
          <w:lang w:val="es-PE"/>
        </w:rPr>
        <w:t>En algunos casos, el valor de producción es virtualmente total (agricultura, pesca, hidrocarburos, electricidad y agua) y en otros (manufactura) parcial y aproximado a través de una muestra representativa.</w:t>
      </w:r>
    </w:p>
    <w:p w:rsidR="00852557" w:rsidRDefault="00852557">
      <w:pPr>
        <w:pStyle w:val="Textoindependiente"/>
        <w:ind w:left="360"/>
        <w:rPr>
          <w:rFonts w:ascii="Times New Roman" w:hAnsi="Times New Roman"/>
          <w:sz w:val="22"/>
          <w:szCs w:val="22"/>
        </w:rPr>
      </w:pPr>
    </w:p>
    <w:p w:rsidR="00852557" w:rsidRDefault="00852557">
      <w:pPr>
        <w:pStyle w:val="Textoindependiente"/>
        <w:rPr>
          <w:rFonts w:ascii="Times New Roman" w:hAnsi="Times New Roman"/>
          <w:b/>
          <w:bCs/>
          <w:sz w:val="22"/>
          <w:szCs w:val="22"/>
        </w:rPr>
      </w:pPr>
      <w:r>
        <w:rPr>
          <w:rFonts w:ascii="Times New Roman" w:hAnsi="Times New Roman"/>
          <w:b/>
          <w:bCs/>
          <w:sz w:val="22"/>
          <w:szCs w:val="22"/>
        </w:rPr>
        <w:t xml:space="preserve">Fuentes de información sectoriales: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agropecuario, pesca, hidrocarburos,  los respectivos ministerios sectoriales y Petroperú. </w:t>
      </w:r>
      <w:r>
        <w:rPr>
          <w:rFonts w:ascii="Times New Roman" w:hAnsi="Times New Roman"/>
          <w:sz w:val="22"/>
          <w:szCs w:val="22"/>
          <w:lang w:val="es-PE"/>
        </w:rPr>
        <w:t xml:space="preserve">No obstante, la información de pesca para </w:t>
      </w:r>
      <w:r>
        <w:rPr>
          <w:rFonts w:ascii="Times New Roman" w:hAnsi="Times New Roman"/>
          <w:sz w:val="22"/>
          <w:szCs w:val="22"/>
          <w:lang w:val="es-PE"/>
        </w:rPr>
        <w:lastRenderedPageBreak/>
        <w:t>consumo en estado fresco sólo se publica en forma agregada a nivel nacional, lo cual se toma como una primera referencia para estimar el dato departamental a partir de información  parcial de la Dirección Regional de Pesquería y de sus oficinas zonales en Talara y Sechura, dado que estas últimas concentran los mayores volúmenes de extracción de especies para consumo en fresco.</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el sector manufactura, son cinco las fuentes:  el Ministerio de la Producción (Oficina General de Tecnología de la Información y Estadística), que elabora estadísticas de producción industrial de productos pesqueros (harina, aceite, conservas, etc.); la Dirección Regional de Agricultura, que elabora estadísticas de producción agroindustrial (arroz pilado); Petroperú, que publica información sobre la refinación de petróleo según refinerías; SUNAT, que proporciona el dato de volúmenes exportados de jugos de maracuyá y derivados del limón que se utiliza para aproximar la producción de estos bienes; y encuestas directas aplicadas a empresas representativas de las principales ramas industriales. </w:t>
      </w:r>
      <w:r>
        <w:rPr>
          <w:rFonts w:ascii="Times New Roman" w:hAnsi="Times New Roman"/>
          <w:sz w:val="22"/>
          <w:szCs w:val="22"/>
          <w:lang w:val="es-PE"/>
        </w:rPr>
        <w:t xml:space="preserve">En el caso de la producción de aceites comestibles, oleína e hilados de algodón se recurre a la totalidad de firmas dedicadas a estos rubros. La información sobre molienda de arroz procede de la Oficina de Información Agraria local, la cual recibe regularmente reportes de 21 molinos del departamento. </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electricidad y agua, las fuentes son: el Organismo Supervisor de la Inversión en Energía y Minería (Osinergmin) y la empresa de agua potable EPS Grau, respectivamente.</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Para el sector construcción, la fuente es la empresa Cementos Pacasmayo S.A.A..</w:t>
      </w:r>
    </w:p>
    <w:p w:rsidR="00852557" w:rsidRDefault="00852557">
      <w:pPr>
        <w:pStyle w:val="Textoindependiente"/>
        <w:numPr>
          <w:ilvl w:val="0"/>
          <w:numId w:val="6"/>
        </w:numPr>
        <w:rPr>
          <w:rFonts w:ascii="Times New Roman" w:hAnsi="Times New Roman"/>
          <w:sz w:val="22"/>
          <w:szCs w:val="22"/>
        </w:rPr>
      </w:pPr>
      <w:r>
        <w:rPr>
          <w:rFonts w:ascii="Times New Roman" w:hAnsi="Times New Roman"/>
          <w:sz w:val="22"/>
          <w:szCs w:val="22"/>
        </w:rPr>
        <w:t xml:space="preserve">Para los sectores servicios gubernamentales y servicios financieros, las fuentes son el Ministerio de Economía </w:t>
      </w:r>
      <w:r>
        <w:rPr>
          <w:rFonts w:ascii="Times New Roman" w:hAnsi="Times New Roman"/>
          <w:sz w:val="22"/>
          <w:szCs w:val="22"/>
        </w:rPr>
        <w:lastRenderedPageBreak/>
        <w:t xml:space="preserve">y Finanzas (Sistema Integrado de Administración Financiera del Sector Público SIAF-SP)  y la Superintendencia </w:t>
      </w:r>
      <w:r>
        <w:rPr>
          <w:rFonts w:ascii="Times New Roman" w:hAnsi="Times New Roman"/>
          <w:sz w:val="22"/>
          <w:szCs w:val="22"/>
        </w:rPr>
        <w:lastRenderedPageBreak/>
        <w:t>de Banca, Seguros y AFP, respectivamente.</w:t>
      </w:r>
    </w:p>
    <w:p w:rsidR="00852557" w:rsidRDefault="00852557">
      <w:pPr>
        <w:pStyle w:val="Textoindependiente"/>
        <w:rPr>
          <w:rFonts w:ascii="Times New Roman" w:hAnsi="Times New Roman"/>
          <w:sz w:val="22"/>
          <w:szCs w:val="22"/>
        </w:rPr>
        <w:sectPr w:rsidR="00852557">
          <w:type w:val="continuous"/>
          <w:pgSz w:w="12240" w:h="15840"/>
          <w:pgMar w:top="1418" w:right="1701" w:bottom="1418" w:left="1701" w:header="709" w:footer="709" w:gutter="0"/>
          <w:cols w:num="2" w:space="709"/>
          <w:docGrid w:linePitch="360"/>
        </w:sectPr>
      </w:pPr>
      <w:r>
        <w:rPr>
          <w:rFonts w:ascii="Times New Roman" w:hAnsi="Times New Roman"/>
          <w:sz w:val="22"/>
          <w:szCs w:val="22"/>
        </w:rPr>
        <w:t xml:space="preserve"> </w:t>
      </w:r>
    </w:p>
    <w:p w:rsidR="00AB2CA4" w:rsidRDefault="00AB2CA4">
      <w:pPr>
        <w:pStyle w:val="Textoindependiente"/>
        <w:rPr>
          <w:rFonts w:ascii="Times New Roman" w:hAnsi="Times New Roman"/>
          <w:b/>
          <w:sz w:val="22"/>
          <w:szCs w:val="22"/>
        </w:rPr>
      </w:pPr>
    </w:p>
    <w:p w:rsidR="00852557" w:rsidRDefault="00852557">
      <w:pPr>
        <w:pStyle w:val="Textoindependiente"/>
        <w:rPr>
          <w:rFonts w:ascii="Times New Roman" w:hAnsi="Times New Roman"/>
          <w:b/>
          <w:sz w:val="22"/>
          <w:szCs w:val="22"/>
        </w:rPr>
      </w:pPr>
      <w:r>
        <w:rPr>
          <w:rFonts w:ascii="Times New Roman" w:hAnsi="Times New Roman"/>
          <w:b/>
          <w:sz w:val="22"/>
          <w:szCs w:val="22"/>
        </w:rPr>
        <w:t>Metodología sectorial</w:t>
      </w:r>
    </w:p>
    <w:p w:rsidR="00852557" w:rsidRDefault="00852557">
      <w:pPr>
        <w:pStyle w:val="Textoindependiente"/>
        <w:rPr>
          <w:rFonts w:ascii="Times New Roman" w:hAnsi="Times New Roman"/>
          <w:sz w:val="22"/>
          <w:szCs w:val="22"/>
        </w:rPr>
      </w:pPr>
    </w:p>
    <w:p w:rsidR="00852557" w:rsidRDefault="00852557">
      <w:pPr>
        <w:pStyle w:val="HTMLconformatoprevio"/>
        <w:numPr>
          <w:ilvl w:val="0"/>
          <w:numId w:val="8"/>
        </w:numPr>
        <w:tabs>
          <w:tab w:val="clear" w:pos="1832"/>
          <w:tab w:val="left" w:pos="1260"/>
        </w:tabs>
        <w:jc w:val="both"/>
        <w:rPr>
          <w:rFonts w:ascii="Times New Roman" w:hAnsi="Times New Roman" w:cs="Times New Roman"/>
          <w:sz w:val="22"/>
          <w:szCs w:val="22"/>
        </w:rPr>
      </w:pPr>
      <w:r>
        <w:rPr>
          <w:rFonts w:ascii="Times New Roman" w:hAnsi="Times New Roman" w:cs="Times New Roman"/>
          <w:sz w:val="22"/>
          <w:szCs w:val="22"/>
        </w:rPr>
        <w:t>El índice de los sectores agropecuario, pesca, hidrocarburos, manufactura, electricidad y agua, se calcula en base al Valor Bruto de Producción, de la siguiente manera:</w:t>
      </w:r>
    </w:p>
    <w:p w:rsidR="00852557" w:rsidRDefault="00852557">
      <w:pPr>
        <w:pStyle w:val="HTMLconformatoprevio"/>
        <w:tabs>
          <w:tab w:val="clear" w:pos="1832"/>
          <w:tab w:val="left" w:pos="1260"/>
        </w:tabs>
        <w:jc w:val="both"/>
        <w:rPr>
          <w:rFonts w:ascii="Times New Roman" w:hAnsi="Times New Roman" w:cs="Times New Roman"/>
          <w:sz w:val="22"/>
          <w:szCs w:val="22"/>
        </w:rPr>
      </w:pPr>
    </w:p>
    <w:p w:rsidR="00852557" w:rsidRDefault="00313ED4">
      <w:pPr>
        <w:pStyle w:val="HTMLconformatoprevio"/>
        <w:tabs>
          <w:tab w:val="clear" w:pos="916"/>
          <w:tab w:val="clear" w:pos="1832"/>
          <w:tab w:val="left" w:pos="540"/>
          <w:tab w:val="left" w:pos="900"/>
        </w:tabs>
        <w:jc w:val="both"/>
        <w:rPr>
          <w:rFonts w:ascii="Times New Roman" w:hAnsi="Times New Roman" w:cs="Times New Roman"/>
          <w:sz w:val="22"/>
          <w:szCs w:val="22"/>
        </w:rPr>
      </w:pPr>
      <w:r>
        <w:rPr>
          <w:rFonts w:ascii="Times New Roman" w:hAnsi="Times New Roman" w:cs="Times New Roman"/>
          <w:noProof/>
          <w:lang w:val="es-PE" w:eastAsia="es-PE"/>
        </w:rPr>
        <w:drawing>
          <wp:anchor distT="0" distB="0" distL="114300" distR="114300" simplePos="0" relativeHeight="251643392" behindDoc="0" locked="0" layoutInCell="1" allowOverlap="1">
            <wp:simplePos x="0" y="0"/>
            <wp:positionH relativeFrom="column">
              <wp:posOffset>228600</wp:posOffset>
            </wp:positionH>
            <wp:positionV relativeFrom="paragraph">
              <wp:posOffset>76200</wp:posOffset>
            </wp:positionV>
            <wp:extent cx="2667000" cy="576580"/>
            <wp:effectExtent l="0" t="0" r="0" b="0"/>
            <wp:wrapNone/>
            <wp:docPr id="1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71" cstate="print"/>
                    <a:srcRect/>
                    <a:stretch>
                      <a:fillRect/>
                    </a:stretch>
                  </pic:blipFill>
                  <pic:spPr bwMode="auto">
                    <a:xfrm>
                      <a:off x="0" y="0"/>
                      <a:ext cx="2667000" cy="576580"/>
                    </a:xfrm>
                    <a:prstGeom prst="rect">
                      <a:avLst/>
                    </a:prstGeom>
                    <a:noFill/>
                    <a:ln w="9525">
                      <a:noFill/>
                      <a:miter lim="800000"/>
                      <a:headEnd/>
                      <a:tailEnd/>
                    </a:ln>
                  </pic:spPr>
                </pic:pic>
              </a:graphicData>
            </a:graphic>
          </wp:anchor>
        </w:drawing>
      </w:r>
      <w:r w:rsidR="00852557">
        <w:rPr>
          <w:rFonts w:ascii="Times New Roman" w:hAnsi="Times New Roman" w:cs="Times New Roman"/>
          <w:sz w:val="22"/>
          <w:szCs w:val="22"/>
        </w:rPr>
        <w:tab/>
      </w:r>
      <w:r w:rsidR="00852557">
        <w:rPr>
          <w:rFonts w:ascii="Times New Roman" w:hAnsi="Times New Roman" w:cs="Times New Roman"/>
          <w:sz w:val="22"/>
          <w:szCs w:val="22"/>
        </w:rPr>
        <w:tab/>
      </w:r>
    </w:p>
    <w:p w:rsidR="00852557" w:rsidRDefault="00852557">
      <w:pPr>
        <w:pStyle w:val="HTMLconformatoprevio"/>
        <w:tabs>
          <w:tab w:val="clear" w:pos="916"/>
          <w:tab w:val="clear" w:pos="1832"/>
          <w:tab w:val="left" w:pos="540"/>
          <w:tab w:val="left" w:pos="1260"/>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sz w:val="22"/>
          <w:szCs w:val="22"/>
        </w:rPr>
        <w:t xml:space="preserve">   en donde:</w:t>
      </w:r>
    </w:p>
    <w:p w:rsidR="00852557" w:rsidRDefault="00852557">
      <w:pPr>
        <w:pStyle w:val="HTMLconformatoprevio"/>
        <w:tabs>
          <w:tab w:val="clear" w:pos="916"/>
          <w:tab w:val="clear" w:pos="1832"/>
        </w:tabs>
        <w:jc w:val="both"/>
        <w:rPr>
          <w:rFonts w:ascii="Times New Roman" w:hAnsi="Times New Roman" w:cs="Times New Roman"/>
          <w:sz w:val="22"/>
          <w:szCs w:val="22"/>
        </w:rPr>
      </w:pPr>
      <w:r>
        <w:rPr>
          <w:rFonts w:ascii="Times New Roman" w:hAnsi="Times New Roman" w:cs="Times New Roman"/>
          <w:i/>
          <w:sz w:val="22"/>
          <w:szCs w:val="22"/>
        </w:rPr>
        <w:t xml:space="preserve">  i  </w:t>
      </w:r>
      <w:r>
        <w:rPr>
          <w:rFonts w:ascii="Times New Roman" w:hAnsi="Times New Roman" w:cs="Times New Roman"/>
          <w:sz w:val="22"/>
          <w:szCs w:val="22"/>
        </w:rPr>
        <w:t xml:space="preserve"> =  Sector analizado </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 xml:space="preserve">  VBP </w:t>
      </w:r>
      <w:r>
        <w:rPr>
          <w:rFonts w:ascii="Times New Roman" w:hAnsi="Times New Roman" w:cs="Times New Roman"/>
          <w:i/>
          <w:iCs/>
          <w:sz w:val="22"/>
          <w:szCs w:val="22"/>
        </w:rPr>
        <w:t>it</w:t>
      </w:r>
      <w:r>
        <w:rPr>
          <w:rFonts w:ascii="Times New Roman" w:hAnsi="Times New Roman" w:cs="Times New Roman"/>
          <w:sz w:val="22"/>
          <w:szCs w:val="22"/>
        </w:rPr>
        <w:t xml:space="preserve"> = Valor Bruto de la Producción del sector</w:t>
      </w:r>
      <w:r>
        <w:rPr>
          <w:rFonts w:ascii="Times New Roman" w:hAnsi="Times New Roman" w:cs="Times New Roman"/>
          <w:i/>
          <w:sz w:val="22"/>
          <w:szCs w:val="22"/>
        </w:rPr>
        <w:t xml:space="preserve"> i</w:t>
      </w:r>
      <w:r>
        <w:rPr>
          <w:rFonts w:ascii="Times New Roman" w:hAnsi="Times New Roman" w:cs="Times New Roman"/>
          <w:sz w:val="22"/>
          <w:szCs w:val="22"/>
        </w:rPr>
        <w:t xml:space="preserve"> del mes t a  precios de 1994.</w:t>
      </w:r>
    </w:p>
    <w:p w:rsidR="00852557" w:rsidRDefault="00852557">
      <w:pPr>
        <w:pStyle w:val="HTMLconformatoprevio"/>
        <w:tabs>
          <w:tab w:val="clear" w:pos="916"/>
          <w:tab w:val="clear" w:pos="1832"/>
          <w:tab w:val="left" w:pos="540"/>
          <w:tab w:val="left" w:pos="720"/>
        </w:tabs>
        <w:jc w:val="both"/>
        <w:rPr>
          <w:rFonts w:ascii="Times New Roman" w:hAnsi="Times New Roman" w:cs="Times New Roman"/>
          <w:sz w:val="22"/>
          <w:szCs w:val="22"/>
        </w:rPr>
      </w:pPr>
      <w:r>
        <w:rPr>
          <w:rFonts w:ascii="Times New Roman" w:hAnsi="Times New Roman" w:cs="Times New Roman"/>
          <w:sz w:val="22"/>
          <w:szCs w:val="22"/>
        </w:rPr>
        <w:t>VBP</w:t>
      </w:r>
      <w:r>
        <w:rPr>
          <w:rFonts w:ascii="Times New Roman" w:hAnsi="Times New Roman" w:cs="Times New Roman"/>
          <w:sz w:val="22"/>
          <w:szCs w:val="22"/>
          <w:vertAlign w:val="subscript"/>
        </w:rPr>
        <w:t>i</w:t>
      </w:r>
      <w:r>
        <w:rPr>
          <w:rFonts w:ascii="Times New Roman" w:hAnsi="Times New Roman" w:cs="Times New Roman"/>
          <w:sz w:val="22"/>
          <w:szCs w:val="22"/>
        </w:rPr>
        <w:t xml:space="preserve"> prom  2007  = Valor Bruto de Producción promedio 2007 del sector </w:t>
      </w:r>
      <w:r>
        <w:rPr>
          <w:rFonts w:ascii="Times New Roman" w:hAnsi="Times New Roman" w:cs="Times New Roman"/>
          <w:i/>
          <w:sz w:val="22"/>
          <w:szCs w:val="22"/>
        </w:rPr>
        <w:t>i</w:t>
      </w:r>
      <w:r>
        <w:rPr>
          <w:rFonts w:ascii="Times New Roman" w:hAnsi="Times New Roman" w:cs="Times New Roman"/>
          <w:sz w:val="22"/>
          <w:szCs w:val="22"/>
        </w:rPr>
        <w:t xml:space="preserve"> a precios de 1994. </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El valor bruto de producción (VBP) de los sectores agropecuario, pesca, hidrocarburos, electricidad y agua, se obtiene de la aplicación de los precios del año base (1994), a los volúmenes de producción de los sectores respectivos. Los precios del año base son los utilizados por la Dirección Nacional de Cuentas Nacionales del INEI.</w:t>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construcción se estima de manera indirecta y se utiliza como información básica los despachos de cemento. </w:t>
      </w:r>
      <w:r>
        <w:rPr>
          <w:rFonts w:ascii="Times New Roman" w:hAnsi="Times New Roman"/>
          <w:sz w:val="22"/>
          <w:szCs w:val="22"/>
          <w:lang w:val="es-PE"/>
        </w:rPr>
        <w:t>En consecuencia, queda por fuera el dato de movimiento del sector atribuible a obra pública en infraestructura vial, que utiliza intensivamente asfalto y otros insumos.</w:t>
      </w:r>
    </w:p>
    <w:p w:rsidR="00852557" w:rsidRDefault="00852557">
      <w:pPr>
        <w:pStyle w:val="Prrafodelista"/>
        <w:rPr>
          <w:sz w:val="22"/>
          <w:szCs w:val="22"/>
          <w:lang w:val="es-PE"/>
        </w:rPr>
      </w:pPr>
    </w:p>
    <w:p w:rsidR="00852557" w:rsidRDefault="00852557">
      <w:pPr>
        <w:pStyle w:val="Textoindependiente"/>
        <w:rPr>
          <w:rFonts w:ascii="Times New Roman" w:hAnsi="Times New Roman"/>
          <w:sz w:val="22"/>
          <w:szCs w:val="22"/>
        </w:rPr>
      </w:pPr>
      <w:r>
        <w:rPr>
          <w:rFonts w:ascii="Times New Roman" w:hAnsi="Times New Roman"/>
          <w:sz w:val="22"/>
          <w:szCs w:val="22"/>
          <w:lang w:val="es-PE"/>
        </w:rPr>
        <w:br w:type="column"/>
      </w:r>
    </w:p>
    <w:p w:rsidR="00852557" w:rsidRDefault="00852557">
      <w:pPr>
        <w:pStyle w:val="Textoindependiente"/>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gubernamentales se calcula a partir del gasto en </w:t>
      </w:r>
      <w:r>
        <w:rPr>
          <w:rFonts w:ascii="Times New Roman" w:hAnsi="Times New Roman"/>
          <w:i/>
          <w:iCs/>
          <w:sz w:val="22"/>
          <w:szCs w:val="22"/>
        </w:rPr>
        <w:t>Remuneraciones</w:t>
      </w:r>
      <w:r>
        <w:rPr>
          <w:rFonts w:ascii="Times New Roman" w:hAnsi="Times New Roman"/>
          <w:sz w:val="22"/>
          <w:szCs w:val="22"/>
        </w:rPr>
        <w:t xml:space="preserve"> y compra de </w:t>
      </w:r>
      <w:r>
        <w:rPr>
          <w:rFonts w:ascii="Times New Roman" w:hAnsi="Times New Roman"/>
          <w:i/>
          <w:iCs/>
          <w:sz w:val="22"/>
          <w:szCs w:val="22"/>
        </w:rPr>
        <w:t>Bienes y Servicios</w:t>
      </w:r>
      <w:r>
        <w:rPr>
          <w:rFonts w:ascii="Times New Roman" w:hAnsi="Times New Roman"/>
          <w:sz w:val="22"/>
          <w:szCs w:val="22"/>
        </w:rPr>
        <w:t xml:space="preserve"> del Gobierno Regional, que se deflactan a precios del año 1994, utilizando el IPC de Lima Metropolitana. La fuente es el Ministerio de Economía y Finanzas </w:t>
      </w:r>
    </w:p>
    <w:p w:rsidR="00852557" w:rsidRDefault="00852557">
      <w:pPr>
        <w:pStyle w:val="Textoindependiente"/>
        <w:tabs>
          <w:tab w:val="num" w:pos="360"/>
        </w:tabs>
        <w:ind w:hanging="360"/>
        <w:rPr>
          <w:rFonts w:ascii="Times New Roman" w:hAnsi="Times New Roman"/>
          <w:sz w:val="22"/>
          <w:szCs w:val="22"/>
        </w:rPr>
      </w:pPr>
    </w:p>
    <w:p w:rsidR="00852557" w:rsidRDefault="00852557">
      <w:pPr>
        <w:pStyle w:val="Textoindependiente"/>
        <w:numPr>
          <w:ilvl w:val="0"/>
          <w:numId w:val="7"/>
        </w:numPr>
        <w:tabs>
          <w:tab w:val="clear" w:pos="720"/>
          <w:tab w:val="num" w:pos="360"/>
        </w:tabs>
        <w:ind w:left="360"/>
        <w:rPr>
          <w:rFonts w:ascii="Times New Roman" w:hAnsi="Times New Roman"/>
          <w:sz w:val="22"/>
          <w:szCs w:val="22"/>
        </w:rPr>
      </w:pPr>
      <w:r>
        <w:rPr>
          <w:rFonts w:ascii="Times New Roman" w:hAnsi="Times New Roman"/>
          <w:sz w:val="22"/>
          <w:szCs w:val="22"/>
        </w:rPr>
        <w:t xml:space="preserve">El VBP del sector Servicios Financieros se calcula a partir de la sumatoria de los saldos de intermediación (créditos directos y depósitos) de las instituciones financieras que operan en el departamento, deflactados a precios de 1994, utilizando el IPC. </w:t>
      </w:r>
    </w:p>
    <w:p w:rsidR="00852557" w:rsidRDefault="00852557">
      <w:pPr>
        <w:pStyle w:val="Textoindependiente"/>
        <w:rPr>
          <w:rFonts w:ascii="Times New Roman" w:hAnsi="Times New Roman"/>
          <w:sz w:val="22"/>
          <w:szCs w:val="22"/>
        </w:rPr>
      </w:pPr>
    </w:p>
    <w:p w:rsidR="00852557" w:rsidRDefault="00852557">
      <w:pPr>
        <w:pStyle w:val="Textoindependiente"/>
        <w:rPr>
          <w:rFonts w:ascii="Times New Roman" w:hAnsi="Times New Roman"/>
          <w:color w:val="FF0000"/>
          <w:sz w:val="22"/>
          <w:szCs w:val="22"/>
        </w:rPr>
      </w:pPr>
    </w:p>
    <w:p w:rsidR="00852557" w:rsidRDefault="00852557">
      <w:pPr>
        <w:pStyle w:val="Ttulo2"/>
        <w:jc w:val="center"/>
        <w:rPr>
          <w:rFonts w:ascii="Times New Roman" w:hAnsi="Times New Roman"/>
          <w:color w:val="FF0000"/>
          <w:sz w:val="22"/>
          <w:szCs w:val="22"/>
        </w:rPr>
        <w:sectPr w:rsidR="00852557">
          <w:type w:val="continuous"/>
          <w:pgSz w:w="12240" w:h="15840"/>
          <w:pgMar w:top="1418" w:right="1701" w:bottom="1418" w:left="1701" w:header="709" w:footer="709" w:gutter="0"/>
          <w:cols w:num="2" w:space="709"/>
          <w:docGrid w:linePitch="360"/>
        </w:sectPr>
      </w:pPr>
      <w:r w:rsidRPr="00C6389F">
        <w:rPr>
          <w:rFonts w:ascii="Times New Roman" w:hAnsi="Times New Roman"/>
          <w:color w:val="FF0000"/>
          <w:sz w:val="22"/>
          <w:szCs w:val="22"/>
        </w:rPr>
        <w:object w:dxaOrig="4442" w:dyaOrig="4187">
          <v:shape id="_x0000_i1056" type="#_x0000_t75" style="width:198pt;height:187.5pt" o:ole="">
            <v:imagedata r:id="rId172" o:title=""/>
          </v:shape>
          <o:OLEObject Type="Embed" ProgID="Excel.Sheet.8" ShapeID="_x0000_i1056" DrawAspect="Content" ObjectID="_1401792139" r:id="rId173"/>
        </w:object>
      </w:r>
    </w:p>
    <w:p w:rsidR="00852557" w:rsidRDefault="00852557">
      <w:pPr>
        <w:pStyle w:val="Textoindependiente"/>
        <w:rPr>
          <w:color w:val="FF0000"/>
          <w:sz w:val="22"/>
        </w:rPr>
      </w:pPr>
    </w:p>
    <w:p w:rsidR="00852557" w:rsidRDefault="00852557"/>
    <w:sectPr w:rsidR="00852557" w:rsidSect="00C6389F">
      <w:pgSz w:w="15840" w:h="12240" w:orient="landscape"/>
      <w:pgMar w:top="1701" w:right="1418" w:bottom="1701" w:left="1418" w:header="709" w:footer="709" w:gutter="0"/>
      <w:cols w:space="708" w:equalWidth="0">
        <w:col w:w="8837" w:space="720"/>
      </w:cols>
      <w:vAlign w:val="both"/>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5F1A" w:rsidRDefault="00925F1A">
      <w:r>
        <w:separator/>
      </w:r>
    </w:p>
  </w:endnote>
  <w:endnote w:type="continuationSeparator" w:id="0">
    <w:p w:rsidR="00925F1A" w:rsidRDefault="00925F1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Times">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8A4B8B" w:rsidRDefault="008A4B8B">
    <w:pPr>
      <w:pStyle w:val="Piedepgina"/>
      <w:ind w:right="36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8</w:t>
    </w:r>
    <w:r>
      <w:rPr>
        <w:rStyle w:val="Nmerodepgina"/>
      </w:rPr>
      <w:fldChar w:fldCharType="end"/>
    </w:r>
  </w:p>
  <w:p w:rsidR="008A4B8B" w:rsidRDefault="008A4B8B">
    <w:pPr>
      <w:pStyle w:val="Piedepgina"/>
      <w:ind w:right="36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9</w:t>
    </w:r>
    <w:r>
      <w:rPr>
        <w:rStyle w:val="Nmerodepgina"/>
      </w:rPr>
      <w:fldChar w:fldCharType="end"/>
    </w:r>
  </w:p>
  <w:p w:rsidR="008A4B8B" w:rsidRDefault="008A4B8B">
    <w:pPr>
      <w:pStyle w:val="Piedepgina"/>
      <w:ind w:right="360"/>
      <w:jc w:val="right"/>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14</w:t>
    </w:r>
    <w:r>
      <w:rPr>
        <w:rStyle w:val="Nmerodepgina"/>
      </w:rPr>
      <w:fldChar w:fldCharType="end"/>
    </w:r>
  </w:p>
  <w:p w:rsidR="008A4B8B" w:rsidRDefault="008A4B8B">
    <w:pPr>
      <w:pStyle w:val="Piedepgina"/>
      <w:ind w:right="360"/>
      <w:jc w:val="right"/>
      <w:rPr>
        <w:lang w:val="es-PE"/>
      </w:rPr>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8A4B8B" w:rsidRDefault="008A4B8B">
    <w:pPr>
      <w:pStyle w:val="Piedepgina"/>
      <w:ind w:right="36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ind w:right="360"/>
      <w:rPr>
        <w:rStyle w:val="Nmerodepgina"/>
      </w:rPr>
    </w:pPr>
  </w:p>
  <w:p w:rsidR="008A4B8B" w:rsidRDefault="008A4B8B">
    <w:pPr>
      <w:pStyle w:val="Piedepgina"/>
      <w:ind w:right="360"/>
      <w:jc w:val="right"/>
    </w:pPr>
    <w:r>
      <w:rPr>
        <w:rStyle w:val="Nmerodepgina"/>
      </w:rPr>
      <w:fldChar w:fldCharType="begin"/>
    </w:r>
    <w:r>
      <w:rPr>
        <w:rStyle w:val="Nmerodepgina"/>
      </w:rPr>
      <w:instrText xml:space="preserve"> PAGE </w:instrText>
    </w:r>
    <w:r>
      <w:rPr>
        <w:rStyle w:val="Nmerodepgina"/>
      </w:rPr>
      <w:fldChar w:fldCharType="separate"/>
    </w:r>
    <w:r w:rsidR="00E77B18">
      <w:rPr>
        <w:rStyle w:val="Nmerodepgina"/>
        <w:noProof/>
      </w:rPr>
      <w:t>13</w:t>
    </w:r>
    <w:r>
      <w:rPr>
        <w:rStyle w:val="Nmerodepgina"/>
      </w:rPr>
      <w:fldChar w:fldCharType="end"/>
    </w: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15</w:t>
    </w:r>
    <w:r>
      <w:rPr>
        <w:rStyle w:val="Nmerodepgina"/>
      </w:rPr>
      <w:fldChar w:fldCharType="end"/>
    </w: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DB5977" w:rsidRDefault="008A4B8B" w:rsidP="00DB5977">
    <w:pPr>
      <w:pStyle w:val="Piedepgina"/>
      <w:jc w:val="right"/>
      <w:rPr>
        <w:lang w:val="es-PE"/>
      </w:rPr>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77B18">
      <w:rPr>
        <w:rStyle w:val="Nmerodepgina"/>
        <w:noProof/>
      </w:rPr>
      <w:t>14</w:t>
    </w:r>
    <w:r>
      <w:rPr>
        <w:rStyle w:val="Nmerodepgina"/>
      </w:rPr>
      <w:fldChar w:fldCharType="end"/>
    </w: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22</w:t>
    </w:r>
    <w:r>
      <w:rPr>
        <w:rStyle w:val="Nmerodepgina"/>
      </w:rPr>
      <w:fldChar w:fldCharType="end"/>
    </w:r>
  </w:p>
  <w:p w:rsidR="008A4B8B" w:rsidRDefault="008A4B8B">
    <w:pPr>
      <w:pStyle w:val="Piedepgina"/>
      <w:ind w:right="360"/>
      <w:jc w:val="righ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fldSimple w:instr=" PAGE   \* MERGEFORMAT ">
      <w:r w:rsidR="00E77B18">
        <w:rPr>
          <w:noProof/>
        </w:rPr>
        <w:t>1</w:t>
      </w:r>
    </w:fldSimple>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77B18">
      <w:rPr>
        <w:rStyle w:val="Nmerodepgina"/>
        <w:noProof/>
      </w:rPr>
      <w:t>23</w:t>
    </w:r>
    <w:r>
      <w:rPr>
        <w:rStyle w:val="Nmerodepgina"/>
      </w:rPr>
      <w:fldChar w:fldCharType="end"/>
    </w: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p>
  <w:p w:rsidR="008A4B8B" w:rsidRDefault="008A4B8B">
    <w:pPr>
      <w:pStyle w:val="Piedepgina"/>
      <w:ind w:right="360"/>
      <w:jc w:val="right"/>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r>
      <w:rPr>
        <w:rStyle w:val="Nmerodepgina"/>
      </w:rPr>
      <w:fldChar w:fldCharType="begin"/>
    </w:r>
    <w:r>
      <w:rPr>
        <w:rStyle w:val="Nmerodepgina"/>
      </w:rPr>
      <w:instrText xml:space="preserve"> PAGE </w:instrText>
    </w:r>
    <w:r>
      <w:rPr>
        <w:rStyle w:val="Nmerodepgina"/>
      </w:rPr>
      <w:fldChar w:fldCharType="separate"/>
    </w:r>
    <w:r>
      <w:rPr>
        <w:rStyle w:val="Nmerodepgina"/>
        <w:noProof/>
      </w:rPr>
      <w:t>24</w:t>
    </w:r>
    <w:r>
      <w:rPr>
        <w:rStyle w:val="Nmerodepgina"/>
      </w:rPr>
      <w:fldChar w:fldCharType="end"/>
    </w: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r>
      <w:rPr>
        <w:rStyle w:val="Nmerodepgina"/>
      </w:rPr>
      <w:fldChar w:fldCharType="begin"/>
    </w:r>
    <w:r>
      <w:rPr>
        <w:rStyle w:val="Nmerodepgina"/>
      </w:rPr>
      <w:instrText xml:space="preserve"> PAGE </w:instrText>
    </w:r>
    <w:r>
      <w:rPr>
        <w:rStyle w:val="Nmerodepgina"/>
      </w:rPr>
      <w:fldChar w:fldCharType="separate"/>
    </w:r>
    <w:r w:rsidR="00E77B18">
      <w:rPr>
        <w:rStyle w:val="Nmerodepgina"/>
        <w:noProof/>
      </w:rPr>
      <w:t>24</w:t>
    </w:r>
    <w:r>
      <w:rPr>
        <w:rStyle w:val="Nmerodepgina"/>
      </w:rPr>
      <w:fldChar w:fldCharType="end"/>
    </w: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26</w:t>
    </w:r>
    <w:r>
      <w:rPr>
        <w:rStyle w:val="Nmerodepgina"/>
      </w:rPr>
      <w:fldChar w:fldCharType="end"/>
    </w:r>
  </w:p>
  <w:p w:rsidR="008A4B8B" w:rsidRDefault="008A4B8B">
    <w:pPr>
      <w:pStyle w:val="Piedepgina"/>
      <w:ind w:right="360"/>
      <w:jc w:val="right"/>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27</w:t>
    </w:r>
    <w:r>
      <w:rPr>
        <w:rStyle w:val="Nmerodepgina"/>
      </w:rPr>
      <w:fldChar w:fldCharType="end"/>
    </w:r>
  </w:p>
  <w:p w:rsidR="008A4B8B" w:rsidRDefault="008A4B8B" w:rsidP="006F6758">
    <w:pPr>
      <w:pStyle w:val="Piedepgina"/>
      <w:ind w:right="360"/>
      <w:jc w:val="right"/>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28</w:t>
    </w:r>
    <w:r>
      <w:rPr>
        <w:rStyle w:val="Nmerodepgina"/>
      </w:rPr>
      <w:fldChar w:fldCharType="end"/>
    </w:r>
  </w:p>
  <w:p w:rsidR="008A4B8B" w:rsidRDefault="008A4B8B">
    <w:pPr>
      <w:pStyle w:val="Piedepgina"/>
      <w:ind w:right="360"/>
      <w:jc w:val="right"/>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28</w:t>
    </w:r>
    <w:r>
      <w:rPr>
        <w:rStyle w:val="Nmerodepgina"/>
      </w:rPr>
      <w:fldChar w:fldCharType="end"/>
    </w:r>
  </w:p>
  <w:p w:rsidR="008A4B8B" w:rsidRDefault="008A4B8B">
    <w:pPr>
      <w:pStyle w:val="Piedepgina"/>
      <w:ind w:right="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pPr>
    <w:r>
      <w:t xml:space="preserve">                                                                                                                                                                                                                                                                                                                   </w:t>
    </w: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6B2E1E">
    <w:pPr>
      <w:pStyle w:val="Piedepgina"/>
      <w:framePr w:wrap="around" w:vAnchor="text" w:hAnchor="page" w:x="14356" w:y="145"/>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29</w:t>
    </w:r>
    <w:r>
      <w:rPr>
        <w:rStyle w:val="Nmerodepgina"/>
      </w:rPr>
      <w:fldChar w:fldCharType="end"/>
    </w:r>
  </w:p>
  <w:p w:rsidR="008A4B8B" w:rsidRDefault="008A4B8B">
    <w:pPr>
      <w:pStyle w:val="Piedepgina"/>
      <w:ind w:right="360"/>
      <w:jc w:val="right"/>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separate"/>
    </w:r>
    <w:r w:rsidR="00E77B18">
      <w:rPr>
        <w:rStyle w:val="Nmerodepgina"/>
        <w:noProof/>
      </w:rPr>
      <w:t>44</w:t>
    </w:r>
    <w:r>
      <w:rPr>
        <w:rStyle w:val="Nmerodepgina"/>
      </w:rPr>
      <w:fldChar w:fldCharType="end"/>
    </w:r>
  </w:p>
  <w:p w:rsidR="008A4B8B" w:rsidRDefault="008A4B8B">
    <w:pPr>
      <w:pStyle w:val="Piedepgina"/>
      <w:ind w:right="360"/>
      <w:jc w:val="right"/>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E77B18">
      <w:rPr>
        <w:noProof/>
        <w:snapToGrid w:val="0"/>
      </w:rPr>
      <w:t>3</w:t>
    </w:r>
    <w:r>
      <w:rPr>
        <w:snapToGrid w:val="0"/>
      </w:rPr>
      <w:fldChar w:fldCharType="end"/>
    </w:r>
    <w:r>
      <w:rPr>
        <w:snapToGrid w:val="0"/>
      </w:rPr>
      <w:t xml:space="preserve"> </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sidR="002808C3">
      <w:rPr>
        <w:noProof/>
        <w:snapToGrid w:val="0"/>
      </w:rPr>
      <w:t>4</w:t>
    </w:r>
    <w:r>
      <w:rPr>
        <w:snapToGrid w:val="0"/>
      </w:rPr>
      <w:fldChar w:fldCharType="end"/>
    </w:r>
    <w:r>
      <w:rPr>
        <w:snapToGrid w:val="0"/>
      </w:rPr>
      <w:t xml:space="preserve"> -</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center"/>
    </w:pPr>
    <w:r>
      <w:rPr>
        <w:snapToGrid w:val="0"/>
      </w:rPr>
      <w:t xml:space="preserve">- </w:t>
    </w:r>
    <w:r>
      <w:rPr>
        <w:snapToGrid w:val="0"/>
      </w:rPr>
      <w:fldChar w:fldCharType="begin"/>
    </w:r>
    <w:r>
      <w:rPr>
        <w:snapToGrid w:val="0"/>
      </w:rPr>
      <w:instrText xml:space="preserve"> PAGE </w:instrText>
    </w:r>
    <w:r>
      <w:rPr>
        <w:snapToGrid w:val="0"/>
      </w:rPr>
      <w:fldChar w:fldCharType="separate"/>
    </w:r>
    <w:r>
      <w:rPr>
        <w:noProof/>
        <w:snapToGrid w:val="0"/>
      </w:rPr>
      <w:t>4</w:t>
    </w:r>
    <w:r>
      <w:rPr>
        <w:snapToGrid w:val="0"/>
      </w:rPr>
      <w:fldChar w:fldCharType="end"/>
    </w:r>
    <w:r>
      <w:rPr>
        <w:snapToGrid w:val="0"/>
      </w:rPr>
      <w:t xml:space="preserve"> -</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DB5977">
    <w:pPr>
      <w:pStyle w:val="Piedepgina"/>
      <w:jc w:val="right"/>
    </w:pPr>
    <w:r>
      <w:rPr>
        <w:snapToGrid w:val="0"/>
      </w:rPr>
      <w:fldChar w:fldCharType="begin"/>
    </w:r>
    <w:r>
      <w:rPr>
        <w:snapToGrid w:val="0"/>
      </w:rPr>
      <w:instrText xml:space="preserve"> PAGE </w:instrText>
    </w:r>
    <w:r>
      <w:rPr>
        <w:snapToGrid w:val="0"/>
      </w:rPr>
      <w:fldChar w:fldCharType="separate"/>
    </w:r>
    <w:r w:rsidR="00E77B18">
      <w:rPr>
        <w:noProof/>
        <w:snapToGrid w:val="0"/>
      </w:rPr>
      <w:t>4</w:t>
    </w:r>
    <w:r>
      <w:rPr>
        <w:snapToGrid w:val="0"/>
      </w:rPr>
      <w:fldChar w:fldCharType="end"/>
    </w:r>
    <w:r>
      <w:rPr>
        <w:snapToGrid w:val="0"/>
      </w:rPr>
      <w:t xml:space="preserve"> </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DB5977">
    <w:pPr>
      <w:pStyle w:val="Piedepgina"/>
      <w:jc w:val="right"/>
    </w:pPr>
    <w:r>
      <w:rPr>
        <w:snapToGrid w:val="0"/>
      </w:rPr>
      <w:t xml:space="preserve"> </w:t>
    </w:r>
    <w:r>
      <w:rPr>
        <w:snapToGrid w:val="0"/>
      </w:rPr>
      <w:fldChar w:fldCharType="begin"/>
    </w:r>
    <w:r>
      <w:rPr>
        <w:snapToGrid w:val="0"/>
      </w:rPr>
      <w:instrText xml:space="preserve"> PAGE </w:instrText>
    </w:r>
    <w:r>
      <w:rPr>
        <w:snapToGrid w:val="0"/>
      </w:rPr>
      <w:fldChar w:fldCharType="separate"/>
    </w:r>
    <w:r w:rsidR="00E77B18">
      <w:rPr>
        <w:noProof/>
        <w:snapToGrid w:val="0"/>
      </w:rPr>
      <w:t>5</w:t>
    </w:r>
    <w:r>
      <w:rPr>
        <w:snapToGrid w:val="0"/>
      </w:rPr>
      <w:fldChar w:fldCharType="end"/>
    </w:r>
    <w:r>
      <w:rPr>
        <w:snapToGrid w:val="0"/>
      </w:rPr>
      <w:t xml:space="preserve"> </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Piedepgina"/>
      <w:jc w:val="right"/>
    </w:pPr>
    <w:fldSimple w:instr=" PAGE   \* MERGEFORMAT ">
      <w:r w:rsidR="00E77B18">
        <w:rPr>
          <w:noProof/>
        </w:rPr>
        <w:t>7</w:t>
      </w:r>
    </w:fldSimple>
  </w:p>
  <w:p w:rsidR="008A4B8B" w:rsidRDefault="008A4B8B">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5F1A" w:rsidRDefault="00925F1A">
      <w:r>
        <w:separator/>
      </w:r>
    </w:p>
  </w:footnote>
  <w:footnote w:type="continuationSeparator" w:id="0">
    <w:p w:rsidR="00925F1A" w:rsidRDefault="00925F1A">
      <w:r>
        <w:continuationSeparator/>
      </w:r>
    </w:p>
  </w:footnote>
  <w:footnote w:id="1">
    <w:p w:rsidR="008A4B8B" w:rsidRDefault="008A4B8B">
      <w:pPr>
        <w:pStyle w:val="Textonotapie"/>
        <w:rPr>
          <w:lang w:val="es-PE"/>
        </w:rPr>
      </w:pPr>
      <w:r>
        <w:rPr>
          <w:rStyle w:val="Refdenotaalpie"/>
        </w:rPr>
        <w:footnoteRef/>
      </w:r>
      <w:r>
        <w:t xml:space="preserve"> </w:t>
      </w:r>
      <w:r>
        <w:rPr>
          <w:lang w:val="es-PE"/>
        </w:rPr>
        <w:t xml:space="preserve">En la preparación de este documento intervinieron  Mario Alvarado Tabacchi, Rosario Alama Salazar, Bersabeth Palacios Patrón y Kiel Arroyo Labán.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rPr>
        <w:i/>
      </w:rPr>
    </w:pPr>
    <w:r>
      <w:rPr>
        <w:i/>
      </w:rPr>
      <w:t>Síntesis Económica de Piura Abril  2012</w:t>
    </w:r>
  </w:p>
  <w:p w:rsidR="008A4B8B" w:rsidRDefault="008A4B8B">
    <w:pPr>
      <w:pStyle w:val="Encabezado"/>
      <w:rPr>
        <w:i/>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pPr>
    <w:r>
      <w:tab/>
      <w:t>Síntesis Económica de Piura Octubre  2009</w:t>
    </w:r>
  </w:p>
  <w:p w:rsidR="008A4B8B" w:rsidRDefault="008A4B8B" w:rsidP="00253F18">
    <w:pPr>
      <w:pStyle w:val="Encabezado"/>
    </w:pPr>
  </w:p>
  <w:p w:rsidR="008A4B8B" w:rsidRDefault="008A4B8B" w:rsidP="00253F18">
    <w:pPr>
      <w:pStyle w:val="Encabezado"/>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Pr="00B54CAE" w:rsidRDefault="008A4B8B" w:rsidP="00392AF3">
    <w:pPr>
      <w:pStyle w:val="Encabezado"/>
      <w:rPr>
        <w:i/>
      </w:rPr>
    </w:pPr>
  </w:p>
  <w:p w:rsidR="008A4B8B" w:rsidRDefault="008A4B8B" w:rsidP="00253F18">
    <w:pPr>
      <w:pStyle w:val="Encabezado"/>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B136FC" w:rsidRDefault="008A4B8B" w:rsidP="00B136FC">
    <w:pPr>
      <w:pStyle w:val="Encabezado"/>
      <w:rPr>
        <w:i/>
      </w:rPr>
    </w:pPr>
    <w:r>
      <w:t xml:space="preserve">    </w:t>
    </w:r>
    <w:r>
      <w:rPr>
        <w:i/>
      </w:rPr>
      <w:t>Síntesis Económica de Piura Abril  2012</w:t>
    </w:r>
  </w:p>
  <w:p w:rsidR="008A4B8B" w:rsidRDefault="008A4B8B" w:rsidP="00253F18">
    <w:pPr>
      <w:pStyle w:val="Encabezado"/>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4432DE" w:rsidRDefault="008A4B8B" w:rsidP="00CD44C9">
    <w:pPr>
      <w:pStyle w:val="Encabezad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pPr>
      <w:pStyle w:val="Encabezado"/>
      <w:rPr>
        <w:lang w:val="es-PE"/>
      </w:rPr>
    </w:pPr>
  </w:p>
  <w:p w:rsidR="008A4B8B" w:rsidRPr="00253F18" w:rsidRDefault="008A4B8B">
    <w:pPr>
      <w:pStyle w:val="Encabezado"/>
      <w:rPr>
        <w:lang w:val="es-PE"/>
      </w:rPr>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443DB8" w:rsidRDefault="008A4B8B" w:rsidP="00253F18">
    <w:pPr>
      <w:pStyle w:val="Encabezado"/>
      <w:rPr>
        <w:i/>
      </w:rPr>
    </w:pPr>
    <w:r w:rsidRPr="00443DB8">
      <w:rPr>
        <w:i/>
      </w:rPr>
      <w:t xml:space="preserve">Síntesis Económica de Piura </w:t>
    </w:r>
    <w:r>
      <w:rPr>
        <w:i/>
      </w:rPr>
      <w:t>Febrero</w:t>
    </w:r>
    <w:r w:rsidRPr="00443DB8">
      <w:rPr>
        <w:i/>
      </w:rPr>
      <w:t xml:space="preserve">  20</w:t>
    </w:r>
    <w:r>
      <w:rPr>
        <w:i/>
      </w:rPr>
      <w:t>12</w:t>
    </w:r>
  </w:p>
  <w:p w:rsidR="008A4B8B" w:rsidRDefault="008A4B8B" w:rsidP="00253F18">
    <w:pPr>
      <w:pStyle w:val="Encabezado"/>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pPr>
      <w:pStyle w:val="Encabezado"/>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rPr>
        <w:i/>
      </w:rPr>
    </w:pPr>
    <w:r>
      <w:rPr>
        <w:i/>
      </w:rPr>
      <w:t>Síntesis Económica de Piura Enero  2012</w:t>
    </w:r>
  </w:p>
  <w:p w:rsidR="008A4B8B" w:rsidRDefault="008A4B8B" w:rsidP="00253F18">
    <w:pPr>
      <w:pStyle w:val="Encabezado"/>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p w:rsidR="008A4B8B" w:rsidRDefault="008A4B8B" w:rsidP="00253F18">
    <w:pPr>
      <w:pStyle w:val="Encabezado"/>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DF681A" w:rsidRDefault="008A4B8B" w:rsidP="00B136FC">
    <w:pPr>
      <w:pStyle w:val="Encabezado"/>
      <w:rPr>
        <w:i/>
      </w:rPr>
    </w:pPr>
    <w:r>
      <w:t xml:space="preserve">  </w:t>
    </w:r>
    <w:r>
      <w:rPr>
        <w:i/>
      </w:rPr>
      <w:t>Síntesis Económica de Piura Abril  2012</w:t>
    </w:r>
  </w:p>
  <w:p w:rsidR="008A4B8B" w:rsidRDefault="008A4B8B" w:rsidP="00253F18">
    <w:pPr>
      <w:pStyle w:val="Encabezado"/>
    </w:pPr>
  </w:p>
  <w:p w:rsidR="008A4B8B" w:rsidRDefault="008A4B8B" w:rsidP="00253F18">
    <w:pPr>
      <w:pStyle w:val="Encabezado"/>
    </w:pPr>
  </w:p>
  <w:p w:rsidR="008A4B8B" w:rsidRDefault="008A4B8B" w:rsidP="00253F18">
    <w:pPr>
      <w:pStyle w:val="Encabezado"/>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rPr>
        <w:i/>
      </w:rPr>
    </w:pPr>
    <w:r>
      <w:rPr>
        <w:i/>
      </w:rPr>
      <w:t>Síntesis Económica de Piura Abril  2012</w:t>
    </w:r>
  </w:p>
  <w:p w:rsidR="008A4B8B" w:rsidRDefault="008A4B8B">
    <w:pPr>
      <w:pStyle w:val="Encabezad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253F18">
    <w:pPr>
      <w:pStyle w:val="Encabezado"/>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07511F" w:rsidRDefault="008A4B8B" w:rsidP="00253F18">
    <w:pPr>
      <w:pStyle w:val="Encabezado"/>
      <w:rPr>
        <w:i/>
        <w:lang w:val="es-PE"/>
      </w:rPr>
    </w:pPr>
    <w:r w:rsidRPr="0007511F">
      <w:rPr>
        <w:i/>
        <w:lang w:val="es-PE"/>
      </w:rPr>
      <w:t>Síntesis Económica de Piura Diciembre 2011</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B136FC" w:rsidRDefault="008A4B8B" w:rsidP="00B136FC">
    <w:pPr>
      <w:pStyle w:val="Encabezado"/>
      <w:rPr>
        <w:i/>
      </w:rPr>
    </w:pPr>
    <w:r>
      <w:rPr>
        <w:i/>
      </w:rPr>
      <w:t>Síntesis Económica de Piura Abril  2012</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Pr="00AB65C9" w:rsidRDefault="008A4B8B" w:rsidP="00B136FC">
    <w:pPr>
      <w:pStyle w:val="Encabezado"/>
      <w:rPr>
        <w:i/>
      </w:rPr>
    </w:pPr>
    <w:r>
      <w:rPr>
        <w:i/>
      </w:rPr>
      <w:t>Síntesis Económica de Piura Abril  2012</w:t>
    </w:r>
  </w:p>
  <w:p w:rsidR="008A4B8B" w:rsidRDefault="008A4B8B" w:rsidP="00253F18">
    <w:pPr>
      <w:pStyle w:val="Encabezado"/>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A4B8B" w:rsidRDefault="008A4B8B" w:rsidP="00B136FC">
    <w:pPr>
      <w:pStyle w:val="Encabezado"/>
      <w:rPr>
        <w:i/>
      </w:rPr>
    </w:pPr>
    <w:r>
      <w:rPr>
        <w:i/>
      </w:rPr>
      <w:t>Síntesis Económica de Piura Abril  2012</w:t>
    </w:r>
  </w:p>
  <w:p w:rsidR="008A4B8B" w:rsidRDefault="008A4B8B" w:rsidP="00253F18">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12476F"/>
    <w:multiLevelType w:val="multilevel"/>
    <w:tmpl w:val="3E5CAED0"/>
    <w:lvl w:ilvl="0">
      <w:start w:val="4"/>
      <w:numFmt w:val="decimal"/>
      <w:lvlText w:val="%1."/>
      <w:lvlJc w:val="left"/>
      <w:pPr>
        <w:tabs>
          <w:tab w:val="num" w:pos="765"/>
        </w:tabs>
        <w:ind w:left="765" w:hanging="765"/>
      </w:pPr>
      <w:rPr>
        <w:rFonts w:hint="default"/>
      </w:rPr>
    </w:lvl>
    <w:lvl w:ilvl="1">
      <w:start w:val="1"/>
      <w:numFmt w:val="decimal"/>
      <w:lvlText w:val="%1.%2."/>
      <w:lvlJc w:val="left"/>
      <w:pPr>
        <w:tabs>
          <w:tab w:val="num" w:pos="765"/>
        </w:tabs>
        <w:ind w:left="765" w:hanging="765"/>
      </w:pPr>
      <w:rPr>
        <w:rFonts w:hint="default"/>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
    <w:nsid w:val="1BC04C6B"/>
    <w:multiLevelType w:val="multilevel"/>
    <w:tmpl w:val="F36E6BD2"/>
    <w:lvl w:ilvl="0">
      <w:start w:val="1"/>
      <w:numFmt w:val="decimal"/>
      <w:lvlText w:val="%1."/>
      <w:lvlJc w:val="left"/>
      <w:pPr>
        <w:tabs>
          <w:tab w:val="num" w:pos="660"/>
        </w:tabs>
        <w:ind w:left="660" w:hanging="660"/>
      </w:pPr>
      <w:rPr>
        <w:rFonts w:hint="default"/>
      </w:rPr>
    </w:lvl>
    <w:lvl w:ilvl="1">
      <w:start w:val="1"/>
      <w:numFmt w:val="decimal"/>
      <w:lvlText w:val="%1.%2."/>
      <w:lvlJc w:val="left"/>
      <w:pPr>
        <w:tabs>
          <w:tab w:val="num" w:pos="660"/>
        </w:tabs>
        <w:ind w:left="660" w:hanging="660"/>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1E2E753E"/>
    <w:multiLevelType w:val="hybridMultilevel"/>
    <w:tmpl w:val="A7FC01A0"/>
    <w:lvl w:ilvl="0" w:tplc="AE1CF498">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
    <w:nsid w:val="2C562984"/>
    <w:multiLevelType w:val="multilevel"/>
    <w:tmpl w:val="BA76CAD4"/>
    <w:lvl w:ilvl="0">
      <w:start w:val="1"/>
      <w:numFmt w:val="upperRoman"/>
      <w:pStyle w:val="Ttulo6"/>
      <w:lvlText w:val="%1."/>
      <w:lvlJc w:val="left"/>
      <w:pPr>
        <w:tabs>
          <w:tab w:val="num" w:pos="720"/>
        </w:tabs>
        <w:ind w:left="720" w:hanging="720"/>
      </w:pPr>
      <w:rPr>
        <w:rFonts w:hint="default"/>
        <w:color w:val="auto"/>
      </w:rPr>
    </w:lvl>
    <w:lvl w:ilvl="1">
      <w:start w:val="1"/>
      <w:numFmt w:val="decimal"/>
      <w:isLgl/>
      <w:lvlText w:val="%1.%2."/>
      <w:lvlJc w:val="left"/>
      <w:pPr>
        <w:tabs>
          <w:tab w:val="num" w:pos="705"/>
        </w:tabs>
        <w:ind w:left="705" w:hanging="705"/>
      </w:pPr>
      <w:rPr>
        <w:rFonts w:hint="default"/>
      </w:rPr>
    </w:lvl>
    <w:lvl w:ilvl="2">
      <w:start w:val="3"/>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4">
    <w:nsid w:val="35B33FA8"/>
    <w:multiLevelType w:val="multilevel"/>
    <w:tmpl w:val="DA544D00"/>
    <w:lvl w:ilvl="0">
      <w:start w:val="1"/>
      <w:numFmt w:val="decimal"/>
      <w:lvlText w:val="%1."/>
      <w:lvlJc w:val="left"/>
      <w:pPr>
        <w:ind w:left="705" w:hanging="705"/>
      </w:pPr>
      <w:rPr>
        <w:rFonts w:hint="default"/>
      </w:rPr>
    </w:lvl>
    <w:lvl w:ilvl="1">
      <w:start w:val="1"/>
      <w:numFmt w:val="decimal"/>
      <w:lvlText w:val="%1.%2."/>
      <w:lvlJc w:val="left"/>
      <w:pPr>
        <w:ind w:left="705" w:hanging="7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40122F85"/>
    <w:multiLevelType w:val="hybridMultilevel"/>
    <w:tmpl w:val="65062030"/>
    <w:lvl w:ilvl="0" w:tplc="4B9884C8">
      <w:start w:val="4"/>
      <w:numFmt w:val="upperRoman"/>
      <w:lvlText w:val="%1."/>
      <w:lvlJc w:val="left"/>
      <w:pPr>
        <w:tabs>
          <w:tab w:val="num" w:pos="720"/>
        </w:tabs>
        <w:ind w:left="720" w:hanging="720"/>
      </w:pPr>
      <w:rPr>
        <w:rFonts w:hint="default"/>
      </w:rPr>
    </w:lvl>
    <w:lvl w:ilvl="1" w:tplc="76309298">
      <w:numFmt w:val="none"/>
      <w:lvlText w:val=""/>
      <w:lvlJc w:val="left"/>
      <w:pPr>
        <w:tabs>
          <w:tab w:val="num" w:pos="360"/>
        </w:tabs>
      </w:pPr>
    </w:lvl>
    <w:lvl w:ilvl="2" w:tplc="5226036E">
      <w:numFmt w:val="none"/>
      <w:lvlText w:val=""/>
      <w:lvlJc w:val="left"/>
      <w:pPr>
        <w:tabs>
          <w:tab w:val="num" w:pos="360"/>
        </w:tabs>
      </w:pPr>
    </w:lvl>
    <w:lvl w:ilvl="3" w:tplc="119E3E1C">
      <w:numFmt w:val="none"/>
      <w:lvlText w:val=""/>
      <w:lvlJc w:val="left"/>
      <w:pPr>
        <w:tabs>
          <w:tab w:val="num" w:pos="360"/>
        </w:tabs>
      </w:pPr>
    </w:lvl>
    <w:lvl w:ilvl="4" w:tplc="29368A42">
      <w:numFmt w:val="none"/>
      <w:lvlText w:val=""/>
      <w:lvlJc w:val="left"/>
      <w:pPr>
        <w:tabs>
          <w:tab w:val="num" w:pos="360"/>
        </w:tabs>
      </w:pPr>
    </w:lvl>
    <w:lvl w:ilvl="5" w:tplc="9C04AAB4">
      <w:numFmt w:val="none"/>
      <w:lvlText w:val=""/>
      <w:lvlJc w:val="left"/>
      <w:pPr>
        <w:tabs>
          <w:tab w:val="num" w:pos="360"/>
        </w:tabs>
      </w:pPr>
    </w:lvl>
    <w:lvl w:ilvl="6" w:tplc="4920CA98">
      <w:numFmt w:val="none"/>
      <w:lvlText w:val=""/>
      <w:lvlJc w:val="left"/>
      <w:pPr>
        <w:tabs>
          <w:tab w:val="num" w:pos="360"/>
        </w:tabs>
      </w:pPr>
    </w:lvl>
    <w:lvl w:ilvl="7" w:tplc="C6A0668A">
      <w:numFmt w:val="none"/>
      <w:lvlText w:val=""/>
      <w:lvlJc w:val="left"/>
      <w:pPr>
        <w:tabs>
          <w:tab w:val="num" w:pos="360"/>
        </w:tabs>
      </w:pPr>
    </w:lvl>
    <w:lvl w:ilvl="8" w:tplc="241A6D2E">
      <w:numFmt w:val="none"/>
      <w:lvlText w:val=""/>
      <w:lvlJc w:val="left"/>
      <w:pPr>
        <w:tabs>
          <w:tab w:val="num" w:pos="360"/>
        </w:tabs>
      </w:pPr>
    </w:lvl>
  </w:abstractNum>
  <w:abstractNum w:abstractNumId="6">
    <w:nsid w:val="5A9E1D6A"/>
    <w:multiLevelType w:val="hybridMultilevel"/>
    <w:tmpl w:val="506A5F72"/>
    <w:lvl w:ilvl="0" w:tplc="7F66E370">
      <w:start w:val="1"/>
      <w:numFmt w:val="bullet"/>
      <w:lvlText w:val=""/>
      <w:lvlJc w:val="left"/>
      <w:pPr>
        <w:tabs>
          <w:tab w:val="num" w:pos="360"/>
        </w:tabs>
        <w:ind w:left="360" w:hanging="360"/>
      </w:pPr>
      <w:rPr>
        <w:rFonts w:ascii="Wingdings" w:hAnsi="Wingdings" w:hint="default"/>
        <w:b w:val="0"/>
        <w:i w:val="0"/>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7">
    <w:nsid w:val="67ED4004"/>
    <w:multiLevelType w:val="singleLevel"/>
    <w:tmpl w:val="3EF6F5D0"/>
    <w:lvl w:ilvl="0">
      <w:start w:val="5"/>
      <w:numFmt w:val="upperRoman"/>
      <w:lvlText w:val="%1."/>
      <w:lvlJc w:val="left"/>
      <w:pPr>
        <w:tabs>
          <w:tab w:val="num" w:pos="720"/>
        </w:tabs>
        <w:ind w:left="720" w:hanging="720"/>
      </w:pPr>
      <w:rPr>
        <w:rFonts w:hint="default"/>
        <w:b/>
        <w:sz w:val="28"/>
      </w:rPr>
    </w:lvl>
  </w:abstractNum>
  <w:abstractNum w:abstractNumId="8">
    <w:nsid w:val="76B00B4B"/>
    <w:multiLevelType w:val="hybridMultilevel"/>
    <w:tmpl w:val="CC3CBF62"/>
    <w:lvl w:ilvl="0" w:tplc="0C0A0005">
      <w:start w:val="1"/>
      <w:numFmt w:val="bullet"/>
      <w:lvlText w:val=""/>
      <w:lvlJc w:val="left"/>
      <w:pPr>
        <w:tabs>
          <w:tab w:val="num" w:pos="360"/>
        </w:tabs>
        <w:ind w:left="360" w:hanging="360"/>
      </w:pPr>
      <w:rPr>
        <w:rFonts w:ascii="Wingdings" w:hAnsi="Wingdings"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9">
    <w:nsid w:val="7B3B6582"/>
    <w:multiLevelType w:val="hybridMultilevel"/>
    <w:tmpl w:val="0D306624"/>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5"/>
  </w:num>
  <w:num w:numId="3">
    <w:abstractNumId w:val="0"/>
  </w:num>
  <w:num w:numId="4">
    <w:abstractNumId w:val="1"/>
  </w:num>
  <w:num w:numId="5">
    <w:abstractNumId w:val="2"/>
  </w:num>
  <w:num w:numId="6">
    <w:abstractNumId w:val="6"/>
  </w:num>
  <w:num w:numId="7">
    <w:abstractNumId w:val="9"/>
  </w:num>
  <w:num w:numId="8">
    <w:abstractNumId w:val="8"/>
  </w:num>
  <w:num w:numId="9">
    <w:abstractNumId w:val="7"/>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displayVerticalDrawingGridEvery w:val="2"/>
  <w:noPunctuationKerning/>
  <w:characterSpacingControl w:val="doNotCompress"/>
  <w:hdrShapeDefaults>
    <o:shapedefaults v:ext="edit" spidmax="307202">
      <o:colormenu v:ext="edit" strokecolor="none"/>
    </o:shapedefaults>
  </w:hdrShapeDefaults>
  <w:footnotePr>
    <w:footnote w:id="-1"/>
    <w:footnote w:id="0"/>
  </w:footnotePr>
  <w:endnotePr>
    <w:endnote w:id="-1"/>
    <w:endnote w:id="0"/>
  </w:endnotePr>
  <w:compat/>
  <w:rsids>
    <w:rsidRoot w:val="00317274"/>
    <w:rsid w:val="000006EB"/>
    <w:rsid w:val="00003F85"/>
    <w:rsid w:val="00005AF1"/>
    <w:rsid w:val="00005AFD"/>
    <w:rsid w:val="00011A40"/>
    <w:rsid w:val="00017979"/>
    <w:rsid w:val="0002010A"/>
    <w:rsid w:val="00020C5A"/>
    <w:rsid w:val="00021C48"/>
    <w:rsid w:val="00022B17"/>
    <w:rsid w:val="00024075"/>
    <w:rsid w:val="000271A9"/>
    <w:rsid w:val="00027A05"/>
    <w:rsid w:val="000319BC"/>
    <w:rsid w:val="00031C43"/>
    <w:rsid w:val="00034490"/>
    <w:rsid w:val="00035D28"/>
    <w:rsid w:val="00037F5B"/>
    <w:rsid w:val="000414D8"/>
    <w:rsid w:val="00041EEA"/>
    <w:rsid w:val="0004352C"/>
    <w:rsid w:val="00045694"/>
    <w:rsid w:val="000458D5"/>
    <w:rsid w:val="000540B7"/>
    <w:rsid w:val="00054AAC"/>
    <w:rsid w:val="00055928"/>
    <w:rsid w:val="00060440"/>
    <w:rsid w:val="00061BF1"/>
    <w:rsid w:val="00063236"/>
    <w:rsid w:val="00065132"/>
    <w:rsid w:val="000655B4"/>
    <w:rsid w:val="00066EF9"/>
    <w:rsid w:val="0007002A"/>
    <w:rsid w:val="000706A7"/>
    <w:rsid w:val="000711CB"/>
    <w:rsid w:val="00072E3C"/>
    <w:rsid w:val="000746D5"/>
    <w:rsid w:val="0007511F"/>
    <w:rsid w:val="0007754A"/>
    <w:rsid w:val="000803B1"/>
    <w:rsid w:val="00081081"/>
    <w:rsid w:val="0008127B"/>
    <w:rsid w:val="00081A8C"/>
    <w:rsid w:val="00081AA1"/>
    <w:rsid w:val="00083071"/>
    <w:rsid w:val="00083232"/>
    <w:rsid w:val="0008391D"/>
    <w:rsid w:val="00083A53"/>
    <w:rsid w:val="00084CFA"/>
    <w:rsid w:val="000865D1"/>
    <w:rsid w:val="00087042"/>
    <w:rsid w:val="00090DE0"/>
    <w:rsid w:val="000910F0"/>
    <w:rsid w:val="00091FCA"/>
    <w:rsid w:val="00092396"/>
    <w:rsid w:val="00093345"/>
    <w:rsid w:val="00094770"/>
    <w:rsid w:val="00096BB9"/>
    <w:rsid w:val="000979CC"/>
    <w:rsid w:val="000A5747"/>
    <w:rsid w:val="000A5939"/>
    <w:rsid w:val="000A61A7"/>
    <w:rsid w:val="000A6B8A"/>
    <w:rsid w:val="000B0AFA"/>
    <w:rsid w:val="000B0C0B"/>
    <w:rsid w:val="000B0ED6"/>
    <w:rsid w:val="000B0FF8"/>
    <w:rsid w:val="000B1811"/>
    <w:rsid w:val="000B2256"/>
    <w:rsid w:val="000B312D"/>
    <w:rsid w:val="000B46E9"/>
    <w:rsid w:val="000B659B"/>
    <w:rsid w:val="000B72FD"/>
    <w:rsid w:val="000C33D4"/>
    <w:rsid w:val="000C45A7"/>
    <w:rsid w:val="000C7CD7"/>
    <w:rsid w:val="000D03DD"/>
    <w:rsid w:val="000D0430"/>
    <w:rsid w:val="000D1039"/>
    <w:rsid w:val="000D3447"/>
    <w:rsid w:val="000D5057"/>
    <w:rsid w:val="000D5807"/>
    <w:rsid w:val="000D5F4F"/>
    <w:rsid w:val="000D7A92"/>
    <w:rsid w:val="000E2291"/>
    <w:rsid w:val="000E32E0"/>
    <w:rsid w:val="000E48B0"/>
    <w:rsid w:val="000E7BAD"/>
    <w:rsid w:val="000F3E1A"/>
    <w:rsid w:val="000F66B2"/>
    <w:rsid w:val="00100434"/>
    <w:rsid w:val="00102682"/>
    <w:rsid w:val="001034E7"/>
    <w:rsid w:val="00103975"/>
    <w:rsid w:val="0010493D"/>
    <w:rsid w:val="001049D8"/>
    <w:rsid w:val="00104C7C"/>
    <w:rsid w:val="00104EBB"/>
    <w:rsid w:val="0011080F"/>
    <w:rsid w:val="0011150B"/>
    <w:rsid w:val="00115098"/>
    <w:rsid w:val="00121505"/>
    <w:rsid w:val="001217E4"/>
    <w:rsid w:val="001240D6"/>
    <w:rsid w:val="001246BE"/>
    <w:rsid w:val="00124A56"/>
    <w:rsid w:val="00124F05"/>
    <w:rsid w:val="00126019"/>
    <w:rsid w:val="001263E0"/>
    <w:rsid w:val="001302BB"/>
    <w:rsid w:val="0013050A"/>
    <w:rsid w:val="00130FC0"/>
    <w:rsid w:val="001317A0"/>
    <w:rsid w:val="00132636"/>
    <w:rsid w:val="00133ACC"/>
    <w:rsid w:val="00133E46"/>
    <w:rsid w:val="00136735"/>
    <w:rsid w:val="00137FE2"/>
    <w:rsid w:val="001414E7"/>
    <w:rsid w:val="00142064"/>
    <w:rsid w:val="00142340"/>
    <w:rsid w:val="00143142"/>
    <w:rsid w:val="00143594"/>
    <w:rsid w:val="00146CCF"/>
    <w:rsid w:val="00152640"/>
    <w:rsid w:val="00153DDC"/>
    <w:rsid w:val="00154F7D"/>
    <w:rsid w:val="00156426"/>
    <w:rsid w:val="001615FD"/>
    <w:rsid w:val="00161C19"/>
    <w:rsid w:val="00162C63"/>
    <w:rsid w:val="00164E59"/>
    <w:rsid w:val="00164E67"/>
    <w:rsid w:val="00165A89"/>
    <w:rsid w:val="00165FDA"/>
    <w:rsid w:val="00167108"/>
    <w:rsid w:val="00170B3C"/>
    <w:rsid w:val="0017100C"/>
    <w:rsid w:val="00171B10"/>
    <w:rsid w:val="001723BF"/>
    <w:rsid w:val="00173855"/>
    <w:rsid w:val="00174C80"/>
    <w:rsid w:val="0017506B"/>
    <w:rsid w:val="00177127"/>
    <w:rsid w:val="001779EE"/>
    <w:rsid w:val="0018005A"/>
    <w:rsid w:val="00180985"/>
    <w:rsid w:val="00180C2D"/>
    <w:rsid w:val="00180D9B"/>
    <w:rsid w:val="00181F6C"/>
    <w:rsid w:val="00182226"/>
    <w:rsid w:val="001834B9"/>
    <w:rsid w:val="00184069"/>
    <w:rsid w:val="001843F3"/>
    <w:rsid w:val="00187E7A"/>
    <w:rsid w:val="0019373C"/>
    <w:rsid w:val="001965C4"/>
    <w:rsid w:val="00196EFE"/>
    <w:rsid w:val="001A39A8"/>
    <w:rsid w:val="001A39D0"/>
    <w:rsid w:val="001A4068"/>
    <w:rsid w:val="001B09BA"/>
    <w:rsid w:val="001B4EE1"/>
    <w:rsid w:val="001B5371"/>
    <w:rsid w:val="001C0EB6"/>
    <w:rsid w:val="001C30D2"/>
    <w:rsid w:val="001C335B"/>
    <w:rsid w:val="001C3764"/>
    <w:rsid w:val="001D065E"/>
    <w:rsid w:val="001D219A"/>
    <w:rsid w:val="001D41AB"/>
    <w:rsid w:val="001D42EB"/>
    <w:rsid w:val="001D5F9A"/>
    <w:rsid w:val="001D6CBE"/>
    <w:rsid w:val="001D7E3C"/>
    <w:rsid w:val="001E30D9"/>
    <w:rsid w:val="001F1DAB"/>
    <w:rsid w:val="001F23F5"/>
    <w:rsid w:val="001F2864"/>
    <w:rsid w:val="001F37F0"/>
    <w:rsid w:val="001F53A6"/>
    <w:rsid w:val="001F5F50"/>
    <w:rsid w:val="001F6271"/>
    <w:rsid w:val="001F697C"/>
    <w:rsid w:val="001F6ADC"/>
    <w:rsid w:val="001F7E1E"/>
    <w:rsid w:val="00200830"/>
    <w:rsid w:val="00200F61"/>
    <w:rsid w:val="00207D85"/>
    <w:rsid w:val="00207E7C"/>
    <w:rsid w:val="002107AE"/>
    <w:rsid w:val="0021270B"/>
    <w:rsid w:val="00214792"/>
    <w:rsid w:val="00214BC3"/>
    <w:rsid w:val="00216839"/>
    <w:rsid w:val="00216A75"/>
    <w:rsid w:val="00216CDD"/>
    <w:rsid w:val="00217541"/>
    <w:rsid w:val="00224122"/>
    <w:rsid w:val="0022668E"/>
    <w:rsid w:val="00227237"/>
    <w:rsid w:val="0023031E"/>
    <w:rsid w:val="00230F26"/>
    <w:rsid w:val="00231A2E"/>
    <w:rsid w:val="0023296E"/>
    <w:rsid w:val="002338C2"/>
    <w:rsid w:val="002339A6"/>
    <w:rsid w:val="00234A64"/>
    <w:rsid w:val="00235AC7"/>
    <w:rsid w:val="00236746"/>
    <w:rsid w:val="00237060"/>
    <w:rsid w:val="00237F82"/>
    <w:rsid w:val="00247CFD"/>
    <w:rsid w:val="00247D2D"/>
    <w:rsid w:val="0025185B"/>
    <w:rsid w:val="00253F18"/>
    <w:rsid w:val="00255E25"/>
    <w:rsid w:val="00255EF5"/>
    <w:rsid w:val="002560B5"/>
    <w:rsid w:val="0025752E"/>
    <w:rsid w:val="002667FB"/>
    <w:rsid w:val="00267811"/>
    <w:rsid w:val="00267F59"/>
    <w:rsid w:val="002724C9"/>
    <w:rsid w:val="00274158"/>
    <w:rsid w:val="002745B2"/>
    <w:rsid w:val="00274817"/>
    <w:rsid w:val="00276CEE"/>
    <w:rsid w:val="00280095"/>
    <w:rsid w:val="002808C3"/>
    <w:rsid w:val="002817B4"/>
    <w:rsid w:val="00282C48"/>
    <w:rsid w:val="00283A13"/>
    <w:rsid w:val="00283FAF"/>
    <w:rsid w:val="002873D0"/>
    <w:rsid w:val="00290A92"/>
    <w:rsid w:val="0029442F"/>
    <w:rsid w:val="00294D9F"/>
    <w:rsid w:val="002A0D93"/>
    <w:rsid w:val="002A14B6"/>
    <w:rsid w:val="002A165E"/>
    <w:rsid w:val="002A3CA0"/>
    <w:rsid w:val="002A467B"/>
    <w:rsid w:val="002A5663"/>
    <w:rsid w:val="002A69F6"/>
    <w:rsid w:val="002B28EB"/>
    <w:rsid w:val="002B5C33"/>
    <w:rsid w:val="002B6215"/>
    <w:rsid w:val="002B73C1"/>
    <w:rsid w:val="002B7EE6"/>
    <w:rsid w:val="002C0BCE"/>
    <w:rsid w:val="002C277E"/>
    <w:rsid w:val="002C4847"/>
    <w:rsid w:val="002C6530"/>
    <w:rsid w:val="002C7986"/>
    <w:rsid w:val="002D08BC"/>
    <w:rsid w:val="002D1C24"/>
    <w:rsid w:val="002D1CB3"/>
    <w:rsid w:val="002D38A2"/>
    <w:rsid w:val="002D5842"/>
    <w:rsid w:val="002E1C48"/>
    <w:rsid w:val="002E351C"/>
    <w:rsid w:val="002E39DD"/>
    <w:rsid w:val="002E3F59"/>
    <w:rsid w:val="002E524C"/>
    <w:rsid w:val="002E72E7"/>
    <w:rsid w:val="002F07B5"/>
    <w:rsid w:val="002F0DBF"/>
    <w:rsid w:val="002F0DD4"/>
    <w:rsid w:val="002F1E9F"/>
    <w:rsid w:val="002F3A24"/>
    <w:rsid w:val="002F3F15"/>
    <w:rsid w:val="002F5175"/>
    <w:rsid w:val="002F553A"/>
    <w:rsid w:val="002F6FEA"/>
    <w:rsid w:val="002F7F3B"/>
    <w:rsid w:val="00300EF8"/>
    <w:rsid w:val="003017E5"/>
    <w:rsid w:val="003074D8"/>
    <w:rsid w:val="00310B9A"/>
    <w:rsid w:val="00310EF7"/>
    <w:rsid w:val="00312148"/>
    <w:rsid w:val="00313ED4"/>
    <w:rsid w:val="0031546D"/>
    <w:rsid w:val="003167C8"/>
    <w:rsid w:val="00317274"/>
    <w:rsid w:val="00317592"/>
    <w:rsid w:val="003217DC"/>
    <w:rsid w:val="00321BF6"/>
    <w:rsid w:val="00322565"/>
    <w:rsid w:val="00322B22"/>
    <w:rsid w:val="00322B59"/>
    <w:rsid w:val="00323202"/>
    <w:rsid w:val="00324EBF"/>
    <w:rsid w:val="00325E57"/>
    <w:rsid w:val="00327EE7"/>
    <w:rsid w:val="0033272A"/>
    <w:rsid w:val="00333A50"/>
    <w:rsid w:val="00333F34"/>
    <w:rsid w:val="003400BA"/>
    <w:rsid w:val="0034202B"/>
    <w:rsid w:val="003474C5"/>
    <w:rsid w:val="00350BC3"/>
    <w:rsid w:val="00351199"/>
    <w:rsid w:val="0035146A"/>
    <w:rsid w:val="00354A38"/>
    <w:rsid w:val="00354A7A"/>
    <w:rsid w:val="00355C63"/>
    <w:rsid w:val="00356FA0"/>
    <w:rsid w:val="0036002A"/>
    <w:rsid w:val="003600FD"/>
    <w:rsid w:val="0036066A"/>
    <w:rsid w:val="003608D7"/>
    <w:rsid w:val="003629CA"/>
    <w:rsid w:val="00364026"/>
    <w:rsid w:val="00365C4D"/>
    <w:rsid w:val="003673F5"/>
    <w:rsid w:val="003711B6"/>
    <w:rsid w:val="00371587"/>
    <w:rsid w:val="00371EF0"/>
    <w:rsid w:val="003748DF"/>
    <w:rsid w:val="00375873"/>
    <w:rsid w:val="00376BA8"/>
    <w:rsid w:val="00377929"/>
    <w:rsid w:val="003812B9"/>
    <w:rsid w:val="0038368B"/>
    <w:rsid w:val="003872E9"/>
    <w:rsid w:val="0038767D"/>
    <w:rsid w:val="00387758"/>
    <w:rsid w:val="00387E30"/>
    <w:rsid w:val="00390FE3"/>
    <w:rsid w:val="00392AF3"/>
    <w:rsid w:val="00393AE8"/>
    <w:rsid w:val="00395223"/>
    <w:rsid w:val="00396AC2"/>
    <w:rsid w:val="0039709B"/>
    <w:rsid w:val="00397D2F"/>
    <w:rsid w:val="003A029E"/>
    <w:rsid w:val="003A0FCF"/>
    <w:rsid w:val="003A140D"/>
    <w:rsid w:val="003A14E5"/>
    <w:rsid w:val="003A2555"/>
    <w:rsid w:val="003A2A23"/>
    <w:rsid w:val="003A3507"/>
    <w:rsid w:val="003A47DD"/>
    <w:rsid w:val="003A5BDC"/>
    <w:rsid w:val="003A5D42"/>
    <w:rsid w:val="003A7CA7"/>
    <w:rsid w:val="003B0830"/>
    <w:rsid w:val="003B2377"/>
    <w:rsid w:val="003B2F07"/>
    <w:rsid w:val="003B30E6"/>
    <w:rsid w:val="003B30E9"/>
    <w:rsid w:val="003B335C"/>
    <w:rsid w:val="003B39CB"/>
    <w:rsid w:val="003B7B43"/>
    <w:rsid w:val="003C50DC"/>
    <w:rsid w:val="003C6026"/>
    <w:rsid w:val="003C7F6F"/>
    <w:rsid w:val="003D2D01"/>
    <w:rsid w:val="003D36A9"/>
    <w:rsid w:val="003D4908"/>
    <w:rsid w:val="003D5A43"/>
    <w:rsid w:val="003D6631"/>
    <w:rsid w:val="003D667E"/>
    <w:rsid w:val="003D6C32"/>
    <w:rsid w:val="003E00FC"/>
    <w:rsid w:val="003E0380"/>
    <w:rsid w:val="003E1A7E"/>
    <w:rsid w:val="003E2F1B"/>
    <w:rsid w:val="003E38DE"/>
    <w:rsid w:val="003E3AE3"/>
    <w:rsid w:val="003E41DD"/>
    <w:rsid w:val="003E4BC2"/>
    <w:rsid w:val="003E533E"/>
    <w:rsid w:val="003E644C"/>
    <w:rsid w:val="003F1C67"/>
    <w:rsid w:val="003F24B8"/>
    <w:rsid w:val="003F5375"/>
    <w:rsid w:val="003F61E9"/>
    <w:rsid w:val="003F61ED"/>
    <w:rsid w:val="0040195F"/>
    <w:rsid w:val="00401ADA"/>
    <w:rsid w:val="00401CA7"/>
    <w:rsid w:val="00401F3D"/>
    <w:rsid w:val="0040205D"/>
    <w:rsid w:val="00402939"/>
    <w:rsid w:val="00410C3A"/>
    <w:rsid w:val="00413033"/>
    <w:rsid w:val="00413508"/>
    <w:rsid w:val="00414D84"/>
    <w:rsid w:val="0041597C"/>
    <w:rsid w:val="00416000"/>
    <w:rsid w:val="004175B5"/>
    <w:rsid w:val="00417822"/>
    <w:rsid w:val="004217C4"/>
    <w:rsid w:val="00421E7E"/>
    <w:rsid w:val="00423A5A"/>
    <w:rsid w:val="00432EEE"/>
    <w:rsid w:val="00433849"/>
    <w:rsid w:val="0043754D"/>
    <w:rsid w:val="00443DB8"/>
    <w:rsid w:val="00447E07"/>
    <w:rsid w:val="00456515"/>
    <w:rsid w:val="004565F2"/>
    <w:rsid w:val="00461929"/>
    <w:rsid w:val="00461F45"/>
    <w:rsid w:val="004651BA"/>
    <w:rsid w:val="004657DD"/>
    <w:rsid w:val="00466ED6"/>
    <w:rsid w:val="0047037A"/>
    <w:rsid w:val="0047393E"/>
    <w:rsid w:val="00475595"/>
    <w:rsid w:val="00480DA4"/>
    <w:rsid w:val="00482FA5"/>
    <w:rsid w:val="004833F8"/>
    <w:rsid w:val="00483779"/>
    <w:rsid w:val="00483950"/>
    <w:rsid w:val="0048395D"/>
    <w:rsid w:val="004843D3"/>
    <w:rsid w:val="0048656E"/>
    <w:rsid w:val="00487180"/>
    <w:rsid w:val="004872E8"/>
    <w:rsid w:val="00493A2B"/>
    <w:rsid w:val="00494BB5"/>
    <w:rsid w:val="00495AAB"/>
    <w:rsid w:val="00496397"/>
    <w:rsid w:val="00496449"/>
    <w:rsid w:val="004970F1"/>
    <w:rsid w:val="004A02A7"/>
    <w:rsid w:val="004A1B20"/>
    <w:rsid w:val="004A1D64"/>
    <w:rsid w:val="004A27F4"/>
    <w:rsid w:val="004A2D07"/>
    <w:rsid w:val="004A2EEB"/>
    <w:rsid w:val="004A3245"/>
    <w:rsid w:val="004A3ECD"/>
    <w:rsid w:val="004A4D78"/>
    <w:rsid w:val="004A71F7"/>
    <w:rsid w:val="004A74AB"/>
    <w:rsid w:val="004B07B9"/>
    <w:rsid w:val="004B1E6C"/>
    <w:rsid w:val="004B3B47"/>
    <w:rsid w:val="004B3ED2"/>
    <w:rsid w:val="004B578A"/>
    <w:rsid w:val="004B5E5D"/>
    <w:rsid w:val="004B78B2"/>
    <w:rsid w:val="004C1071"/>
    <w:rsid w:val="004C19C0"/>
    <w:rsid w:val="004C2FE0"/>
    <w:rsid w:val="004C3C43"/>
    <w:rsid w:val="004C3CD7"/>
    <w:rsid w:val="004C5B2C"/>
    <w:rsid w:val="004C6164"/>
    <w:rsid w:val="004C7447"/>
    <w:rsid w:val="004D4FA2"/>
    <w:rsid w:val="004D760B"/>
    <w:rsid w:val="004D7624"/>
    <w:rsid w:val="004E15E2"/>
    <w:rsid w:val="004E17E0"/>
    <w:rsid w:val="004E61E3"/>
    <w:rsid w:val="004E6795"/>
    <w:rsid w:val="004E68B5"/>
    <w:rsid w:val="004E6F7E"/>
    <w:rsid w:val="004F1880"/>
    <w:rsid w:val="004F31E6"/>
    <w:rsid w:val="004F4CC2"/>
    <w:rsid w:val="004F51D8"/>
    <w:rsid w:val="004F71F2"/>
    <w:rsid w:val="00500249"/>
    <w:rsid w:val="00500706"/>
    <w:rsid w:val="00501EFC"/>
    <w:rsid w:val="00505CDB"/>
    <w:rsid w:val="005063B4"/>
    <w:rsid w:val="00506C00"/>
    <w:rsid w:val="00506EE8"/>
    <w:rsid w:val="0051182A"/>
    <w:rsid w:val="00511BE4"/>
    <w:rsid w:val="0051565F"/>
    <w:rsid w:val="00517430"/>
    <w:rsid w:val="0052052B"/>
    <w:rsid w:val="00520B0A"/>
    <w:rsid w:val="0052453D"/>
    <w:rsid w:val="0052573A"/>
    <w:rsid w:val="005266B2"/>
    <w:rsid w:val="00526CC4"/>
    <w:rsid w:val="00527674"/>
    <w:rsid w:val="00530AB2"/>
    <w:rsid w:val="00533B14"/>
    <w:rsid w:val="00533D57"/>
    <w:rsid w:val="00534E39"/>
    <w:rsid w:val="005369C9"/>
    <w:rsid w:val="0053788A"/>
    <w:rsid w:val="00540360"/>
    <w:rsid w:val="00540724"/>
    <w:rsid w:val="005424DD"/>
    <w:rsid w:val="005435FE"/>
    <w:rsid w:val="00546760"/>
    <w:rsid w:val="0054791F"/>
    <w:rsid w:val="00547AA1"/>
    <w:rsid w:val="0055244D"/>
    <w:rsid w:val="0056151F"/>
    <w:rsid w:val="005713F6"/>
    <w:rsid w:val="0057590E"/>
    <w:rsid w:val="00580B57"/>
    <w:rsid w:val="00582B3F"/>
    <w:rsid w:val="00582F7A"/>
    <w:rsid w:val="005839BB"/>
    <w:rsid w:val="005843B2"/>
    <w:rsid w:val="005848B3"/>
    <w:rsid w:val="00585203"/>
    <w:rsid w:val="00585BE3"/>
    <w:rsid w:val="00587D2D"/>
    <w:rsid w:val="0059212D"/>
    <w:rsid w:val="005944FB"/>
    <w:rsid w:val="00594AF1"/>
    <w:rsid w:val="00594DAB"/>
    <w:rsid w:val="00596288"/>
    <w:rsid w:val="005A48E3"/>
    <w:rsid w:val="005A4C43"/>
    <w:rsid w:val="005A7B6E"/>
    <w:rsid w:val="005B1549"/>
    <w:rsid w:val="005B5FC0"/>
    <w:rsid w:val="005B7A80"/>
    <w:rsid w:val="005B7CE2"/>
    <w:rsid w:val="005C4C1F"/>
    <w:rsid w:val="005C5292"/>
    <w:rsid w:val="005C5D2F"/>
    <w:rsid w:val="005C674B"/>
    <w:rsid w:val="005D0716"/>
    <w:rsid w:val="005D0720"/>
    <w:rsid w:val="005D2715"/>
    <w:rsid w:val="005D506F"/>
    <w:rsid w:val="005D77BE"/>
    <w:rsid w:val="005E2ABF"/>
    <w:rsid w:val="005E40D1"/>
    <w:rsid w:val="005E6C7E"/>
    <w:rsid w:val="005E7AE7"/>
    <w:rsid w:val="005F21EE"/>
    <w:rsid w:val="005F30A4"/>
    <w:rsid w:val="005F3B70"/>
    <w:rsid w:val="005F3D10"/>
    <w:rsid w:val="005F4C09"/>
    <w:rsid w:val="005F6653"/>
    <w:rsid w:val="005F6F02"/>
    <w:rsid w:val="006021AF"/>
    <w:rsid w:val="006038ED"/>
    <w:rsid w:val="0060601E"/>
    <w:rsid w:val="006062DB"/>
    <w:rsid w:val="00607B9E"/>
    <w:rsid w:val="00612894"/>
    <w:rsid w:val="00612940"/>
    <w:rsid w:val="006130B4"/>
    <w:rsid w:val="006150C4"/>
    <w:rsid w:val="006161C6"/>
    <w:rsid w:val="00617E6C"/>
    <w:rsid w:val="0062054A"/>
    <w:rsid w:val="00620A01"/>
    <w:rsid w:val="00621C85"/>
    <w:rsid w:val="00624CFB"/>
    <w:rsid w:val="00624EE2"/>
    <w:rsid w:val="00630A29"/>
    <w:rsid w:val="00633EE3"/>
    <w:rsid w:val="006342E2"/>
    <w:rsid w:val="006353B2"/>
    <w:rsid w:val="006369AE"/>
    <w:rsid w:val="00644567"/>
    <w:rsid w:val="006474DD"/>
    <w:rsid w:val="0065135F"/>
    <w:rsid w:val="00651B74"/>
    <w:rsid w:val="00652D8E"/>
    <w:rsid w:val="006536D5"/>
    <w:rsid w:val="00655697"/>
    <w:rsid w:val="00660638"/>
    <w:rsid w:val="0066135D"/>
    <w:rsid w:val="0066182D"/>
    <w:rsid w:val="006625FC"/>
    <w:rsid w:val="006640EA"/>
    <w:rsid w:val="0066485C"/>
    <w:rsid w:val="006658EC"/>
    <w:rsid w:val="0066613A"/>
    <w:rsid w:val="006662A2"/>
    <w:rsid w:val="006679FF"/>
    <w:rsid w:val="0067094D"/>
    <w:rsid w:val="00670BEF"/>
    <w:rsid w:val="00670E44"/>
    <w:rsid w:val="0067160A"/>
    <w:rsid w:val="00673026"/>
    <w:rsid w:val="00675AA8"/>
    <w:rsid w:val="00675F1C"/>
    <w:rsid w:val="00680C58"/>
    <w:rsid w:val="0068371C"/>
    <w:rsid w:val="00683ACD"/>
    <w:rsid w:val="0068486E"/>
    <w:rsid w:val="006852A5"/>
    <w:rsid w:val="00685380"/>
    <w:rsid w:val="00690444"/>
    <w:rsid w:val="006906BA"/>
    <w:rsid w:val="00690A9B"/>
    <w:rsid w:val="00691E2B"/>
    <w:rsid w:val="00692CFE"/>
    <w:rsid w:val="006938EA"/>
    <w:rsid w:val="006940B1"/>
    <w:rsid w:val="00694E3F"/>
    <w:rsid w:val="00696EC6"/>
    <w:rsid w:val="00696EC8"/>
    <w:rsid w:val="0069742A"/>
    <w:rsid w:val="00697934"/>
    <w:rsid w:val="006A057A"/>
    <w:rsid w:val="006A118D"/>
    <w:rsid w:val="006A1253"/>
    <w:rsid w:val="006A1659"/>
    <w:rsid w:val="006A181B"/>
    <w:rsid w:val="006A29C8"/>
    <w:rsid w:val="006A54C0"/>
    <w:rsid w:val="006B052E"/>
    <w:rsid w:val="006B2E1E"/>
    <w:rsid w:val="006B3FA8"/>
    <w:rsid w:val="006C1354"/>
    <w:rsid w:val="006C4497"/>
    <w:rsid w:val="006C4C43"/>
    <w:rsid w:val="006C4C96"/>
    <w:rsid w:val="006C6640"/>
    <w:rsid w:val="006D2A9D"/>
    <w:rsid w:val="006D741B"/>
    <w:rsid w:val="006E494B"/>
    <w:rsid w:val="006F15C6"/>
    <w:rsid w:val="006F394D"/>
    <w:rsid w:val="006F5BC2"/>
    <w:rsid w:val="006F6758"/>
    <w:rsid w:val="006F6AD4"/>
    <w:rsid w:val="006F75F1"/>
    <w:rsid w:val="00701F15"/>
    <w:rsid w:val="00701F39"/>
    <w:rsid w:val="00702329"/>
    <w:rsid w:val="00702B4E"/>
    <w:rsid w:val="00703496"/>
    <w:rsid w:val="007046AE"/>
    <w:rsid w:val="00704B80"/>
    <w:rsid w:val="00707927"/>
    <w:rsid w:val="00711138"/>
    <w:rsid w:val="00712D30"/>
    <w:rsid w:val="0071474F"/>
    <w:rsid w:val="00715721"/>
    <w:rsid w:val="00717519"/>
    <w:rsid w:val="00722E76"/>
    <w:rsid w:val="00723547"/>
    <w:rsid w:val="0073266A"/>
    <w:rsid w:val="00732C08"/>
    <w:rsid w:val="007345AA"/>
    <w:rsid w:val="00734B29"/>
    <w:rsid w:val="0073517A"/>
    <w:rsid w:val="00735C2D"/>
    <w:rsid w:val="0073649C"/>
    <w:rsid w:val="0074133B"/>
    <w:rsid w:val="00741C8C"/>
    <w:rsid w:val="00742AE8"/>
    <w:rsid w:val="00744041"/>
    <w:rsid w:val="007459ED"/>
    <w:rsid w:val="00746ABA"/>
    <w:rsid w:val="00756451"/>
    <w:rsid w:val="007600DD"/>
    <w:rsid w:val="00762B96"/>
    <w:rsid w:val="007633DB"/>
    <w:rsid w:val="00763DBE"/>
    <w:rsid w:val="0076447C"/>
    <w:rsid w:val="0076771E"/>
    <w:rsid w:val="00771301"/>
    <w:rsid w:val="00772711"/>
    <w:rsid w:val="007740FD"/>
    <w:rsid w:val="00774B1B"/>
    <w:rsid w:val="0078121F"/>
    <w:rsid w:val="007824FA"/>
    <w:rsid w:val="00782704"/>
    <w:rsid w:val="00784451"/>
    <w:rsid w:val="00787C8B"/>
    <w:rsid w:val="00791033"/>
    <w:rsid w:val="00792527"/>
    <w:rsid w:val="007931D5"/>
    <w:rsid w:val="007940E8"/>
    <w:rsid w:val="007945B2"/>
    <w:rsid w:val="0079747F"/>
    <w:rsid w:val="007A0205"/>
    <w:rsid w:val="007A47B0"/>
    <w:rsid w:val="007A4FC6"/>
    <w:rsid w:val="007A53DA"/>
    <w:rsid w:val="007A5D2F"/>
    <w:rsid w:val="007B01F9"/>
    <w:rsid w:val="007B17A2"/>
    <w:rsid w:val="007B26FF"/>
    <w:rsid w:val="007B4670"/>
    <w:rsid w:val="007B47FE"/>
    <w:rsid w:val="007C10D5"/>
    <w:rsid w:val="007C23F9"/>
    <w:rsid w:val="007C2C5C"/>
    <w:rsid w:val="007C36CC"/>
    <w:rsid w:val="007C5414"/>
    <w:rsid w:val="007D136B"/>
    <w:rsid w:val="007D32DE"/>
    <w:rsid w:val="007D45E0"/>
    <w:rsid w:val="007D62CD"/>
    <w:rsid w:val="007D6548"/>
    <w:rsid w:val="007D67E4"/>
    <w:rsid w:val="007D7F94"/>
    <w:rsid w:val="007E0019"/>
    <w:rsid w:val="007E0A39"/>
    <w:rsid w:val="007E0B4C"/>
    <w:rsid w:val="007E235B"/>
    <w:rsid w:val="007E2AB8"/>
    <w:rsid w:val="007E4338"/>
    <w:rsid w:val="007E4DD8"/>
    <w:rsid w:val="007E5026"/>
    <w:rsid w:val="007E54D7"/>
    <w:rsid w:val="007E7C91"/>
    <w:rsid w:val="007F106F"/>
    <w:rsid w:val="007F169A"/>
    <w:rsid w:val="007F4042"/>
    <w:rsid w:val="007F5CE7"/>
    <w:rsid w:val="007F6778"/>
    <w:rsid w:val="007F6EB1"/>
    <w:rsid w:val="007F77EB"/>
    <w:rsid w:val="00802D0F"/>
    <w:rsid w:val="008033D2"/>
    <w:rsid w:val="00803D5B"/>
    <w:rsid w:val="0080411C"/>
    <w:rsid w:val="00804B84"/>
    <w:rsid w:val="0080647F"/>
    <w:rsid w:val="0081017D"/>
    <w:rsid w:val="00810FBA"/>
    <w:rsid w:val="00813440"/>
    <w:rsid w:val="008217FE"/>
    <w:rsid w:val="00822669"/>
    <w:rsid w:val="00824F55"/>
    <w:rsid w:val="008257DA"/>
    <w:rsid w:val="00827A4E"/>
    <w:rsid w:val="008302D7"/>
    <w:rsid w:val="008327F0"/>
    <w:rsid w:val="00834A07"/>
    <w:rsid w:val="0083559F"/>
    <w:rsid w:val="00837EE7"/>
    <w:rsid w:val="008414B4"/>
    <w:rsid w:val="008441CC"/>
    <w:rsid w:val="0084420C"/>
    <w:rsid w:val="0084701F"/>
    <w:rsid w:val="00847577"/>
    <w:rsid w:val="00852557"/>
    <w:rsid w:val="00852AB9"/>
    <w:rsid w:val="00852C18"/>
    <w:rsid w:val="00852DFE"/>
    <w:rsid w:val="00854926"/>
    <w:rsid w:val="0085623C"/>
    <w:rsid w:val="00856D52"/>
    <w:rsid w:val="0085715D"/>
    <w:rsid w:val="00870399"/>
    <w:rsid w:val="00870851"/>
    <w:rsid w:val="00870D58"/>
    <w:rsid w:val="00875B93"/>
    <w:rsid w:val="00875FDF"/>
    <w:rsid w:val="00880274"/>
    <w:rsid w:val="00880326"/>
    <w:rsid w:val="00882560"/>
    <w:rsid w:val="00884018"/>
    <w:rsid w:val="00885170"/>
    <w:rsid w:val="00885B95"/>
    <w:rsid w:val="00886069"/>
    <w:rsid w:val="00887B01"/>
    <w:rsid w:val="00892083"/>
    <w:rsid w:val="00892601"/>
    <w:rsid w:val="00893F10"/>
    <w:rsid w:val="0089517E"/>
    <w:rsid w:val="00895663"/>
    <w:rsid w:val="00895A44"/>
    <w:rsid w:val="008961CB"/>
    <w:rsid w:val="0089771C"/>
    <w:rsid w:val="00897804"/>
    <w:rsid w:val="008A1412"/>
    <w:rsid w:val="008A1807"/>
    <w:rsid w:val="008A4B8B"/>
    <w:rsid w:val="008A4F85"/>
    <w:rsid w:val="008A5C7B"/>
    <w:rsid w:val="008B0087"/>
    <w:rsid w:val="008B02AE"/>
    <w:rsid w:val="008B0767"/>
    <w:rsid w:val="008B0ACB"/>
    <w:rsid w:val="008B1320"/>
    <w:rsid w:val="008B1CE6"/>
    <w:rsid w:val="008B3CC1"/>
    <w:rsid w:val="008B3CF0"/>
    <w:rsid w:val="008B3DA2"/>
    <w:rsid w:val="008B54BE"/>
    <w:rsid w:val="008C0D57"/>
    <w:rsid w:val="008C2CAD"/>
    <w:rsid w:val="008C36C2"/>
    <w:rsid w:val="008C444B"/>
    <w:rsid w:val="008C5027"/>
    <w:rsid w:val="008D1BAE"/>
    <w:rsid w:val="008D2A0F"/>
    <w:rsid w:val="008D2D46"/>
    <w:rsid w:val="008D30F3"/>
    <w:rsid w:val="008D3956"/>
    <w:rsid w:val="008D3B4A"/>
    <w:rsid w:val="008D432F"/>
    <w:rsid w:val="008D4F1A"/>
    <w:rsid w:val="008D5AD5"/>
    <w:rsid w:val="008D6870"/>
    <w:rsid w:val="008E25BC"/>
    <w:rsid w:val="008E2B3B"/>
    <w:rsid w:val="008E2D06"/>
    <w:rsid w:val="008E49D7"/>
    <w:rsid w:val="008E6266"/>
    <w:rsid w:val="008E7DF5"/>
    <w:rsid w:val="008F2403"/>
    <w:rsid w:val="008F30DE"/>
    <w:rsid w:val="008F36D3"/>
    <w:rsid w:val="008F7B3E"/>
    <w:rsid w:val="00900281"/>
    <w:rsid w:val="0090046B"/>
    <w:rsid w:val="00900D30"/>
    <w:rsid w:val="00902385"/>
    <w:rsid w:val="00902B9F"/>
    <w:rsid w:val="009037CD"/>
    <w:rsid w:val="00904E9D"/>
    <w:rsid w:val="00905456"/>
    <w:rsid w:val="00905F55"/>
    <w:rsid w:val="00906E58"/>
    <w:rsid w:val="00907111"/>
    <w:rsid w:val="00910EEE"/>
    <w:rsid w:val="0091183C"/>
    <w:rsid w:val="0091264D"/>
    <w:rsid w:val="00915070"/>
    <w:rsid w:val="00916559"/>
    <w:rsid w:val="00920752"/>
    <w:rsid w:val="0092110A"/>
    <w:rsid w:val="00922081"/>
    <w:rsid w:val="00922744"/>
    <w:rsid w:val="009249A8"/>
    <w:rsid w:val="00925F1A"/>
    <w:rsid w:val="00926274"/>
    <w:rsid w:val="00926338"/>
    <w:rsid w:val="00927C2D"/>
    <w:rsid w:val="00933DAA"/>
    <w:rsid w:val="00936F33"/>
    <w:rsid w:val="00940DEE"/>
    <w:rsid w:val="00943D87"/>
    <w:rsid w:val="00944088"/>
    <w:rsid w:val="009459B3"/>
    <w:rsid w:val="00947BC8"/>
    <w:rsid w:val="009504F9"/>
    <w:rsid w:val="009539B9"/>
    <w:rsid w:val="00953A95"/>
    <w:rsid w:val="0095592E"/>
    <w:rsid w:val="00956FD4"/>
    <w:rsid w:val="00961490"/>
    <w:rsid w:val="00962808"/>
    <w:rsid w:val="009629E2"/>
    <w:rsid w:val="00964110"/>
    <w:rsid w:val="00964648"/>
    <w:rsid w:val="00964DE4"/>
    <w:rsid w:val="00966425"/>
    <w:rsid w:val="0097000A"/>
    <w:rsid w:val="009703C5"/>
    <w:rsid w:val="00972AD9"/>
    <w:rsid w:val="00973EC3"/>
    <w:rsid w:val="009741AF"/>
    <w:rsid w:val="00976F0F"/>
    <w:rsid w:val="009775BB"/>
    <w:rsid w:val="00983EDA"/>
    <w:rsid w:val="009856FE"/>
    <w:rsid w:val="00985ACD"/>
    <w:rsid w:val="00985F9A"/>
    <w:rsid w:val="00986626"/>
    <w:rsid w:val="00986A53"/>
    <w:rsid w:val="00986C9D"/>
    <w:rsid w:val="00987445"/>
    <w:rsid w:val="00993617"/>
    <w:rsid w:val="009A147B"/>
    <w:rsid w:val="009A1AFB"/>
    <w:rsid w:val="009A275F"/>
    <w:rsid w:val="009A2B5A"/>
    <w:rsid w:val="009A3622"/>
    <w:rsid w:val="009A403A"/>
    <w:rsid w:val="009A5A8D"/>
    <w:rsid w:val="009A6884"/>
    <w:rsid w:val="009A6FAB"/>
    <w:rsid w:val="009A708B"/>
    <w:rsid w:val="009A7C2F"/>
    <w:rsid w:val="009B542E"/>
    <w:rsid w:val="009B73D8"/>
    <w:rsid w:val="009C4777"/>
    <w:rsid w:val="009C664B"/>
    <w:rsid w:val="009D0A9C"/>
    <w:rsid w:val="009D2824"/>
    <w:rsid w:val="009D31BD"/>
    <w:rsid w:val="009D3499"/>
    <w:rsid w:val="009D3FA5"/>
    <w:rsid w:val="009D4F92"/>
    <w:rsid w:val="009D5B9B"/>
    <w:rsid w:val="009D7A81"/>
    <w:rsid w:val="009E0FB2"/>
    <w:rsid w:val="009E1A9A"/>
    <w:rsid w:val="009E2E3D"/>
    <w:rsid w:val="009E4267"/>
    <w:rsid w:val="009E4898"/>
    <w:rsid w:val="009E5BB4"/>
    <w:rsid w:val="009F106C"/>
    <w:rsid w:val="009F1574"/>
    <w:rsid w:val="009F1C8C"/>
    <w:rsid w:val="00A0213C"/>
    <w:rsid w:val="00A02526"/>
    <w:rsid w:val="00A03EDF"/>
    <w:rsid w:val="00A05534"/>
    <w:rsid w:val="00A07074"/>
    <w:rsid w:val="00A105B2"/>
    <w:rsid w:val="00A11E98"/>
    <w:rsid w:val="00A148A3"/>
    <w:rsid w:val="00A14DB6"/>
    <w:rsid w:val="00A1622C"/>
    <w:rsid w:val="00A21FA6"/>
    <w:rsid w:val="00A25586"/>
    <w:rsid w:val="00A268D9"/>
    <w:rsid w:val="00A26D94"/>
    <w:rsid w:val="00A26DDE"/>
    <w:rsid w:val="00A26EC7"/>
    <w:rsid w:val="00A270E0"/>
    <w:rsid w:val="00A31A23"/>
    <w:rsid w:val="00A32360"/>
    <w:rsid w:val="00A34203"/>
    <w:rsid w:val="00A34717"/>
    <w:rsid w:val="00A352FA"/>
    <w:rsid w:val="00A3588F"/>
    <w:rsid w:val="00A37853"/>
    <w:rsid w:val="00A4027F"/>
    <w:rsid w:val="00A4194C"/>
    <w:rsid w:val="00A42098"/>
    <w:rsid w:val="00A4427E"/>
    <w:rsid w:val="00A45A45"/>
    <w:rsid w:val="00A46E5A"/>
    <w:rsid w:val="00A4755C"/>
    <w:rsid w:val="00A5437A"/>
    <w:rsid w:val="00A54D3A"/>
    <w:rsid w:val="00A57594"/>
    <w:rsid w:val="00A63B51"/>
    <w:rsid w:val="00A66FF6"/>
    <w:rsid w:val="00A67DB4"/>
    <w:rsid w:val="00A70C73"/>
    <w:rsid w:val="00A72EC1"/>
    <w:rsid w:val="00A73EF5"/>
    <w:rsid w:val="00A750BA"/>
    <w:rsid w:val="00A769FE"/>
    <w:rsid w:val="00A77DF5"/>
    <w:rsid w:val="00A80336"/>
    <w:rsid w:val="00A80A1B"/>
    <w:rsid w:val="00A84451"/>
    <w:rsid w:val="00A8605A"/>
    <w:rsid w:val="00A86683"/>
    <w:rsid w:val="00A9743E"/>
    <w:rsid w:val="00AA1086"/>
    <w:rsid w:val="00AA1776"/>
    <w:rsid w:val="00AA2C54"/>
    <w:rsid w:val="00AA68C5"/>
    <w:rsid w:val="00AB134F"/>
    <w:rsid w:val="00AB2CA4"/>
    <w:rsid w:val="00AB4DF6"/>
    <w:rsid w:val="00AB65C9"/>
    <w:rsid w:val="00AB6DAF"/>
    <w:rsid w:val="00AB7A70"/>
    <w:rsid w:val="00AB7ED5"/>
    <w:rsid w:val="00AC0647"/>
    <w:rsid w:val="00AC13A3"/>
    <w:rsid w:val="00AC150F"/>
    <w:rsid w:val="00AC3F0F"/>
    <w:rsid w:val="00AD08A8"/>
    <w:rsid w:val="00AD1123"/>
    <w:rsid w:val="00AD1ACD"/>
    <w:rsid w:val="00AD1D0C"/>
    <w:rsid w:val="00AD2043"/>
    <w:rsid w:val="00AD5E96"/>
    <w:rsid w:val="00AD6A3B"/>
    <w:rsid w:val="00AD7527"/>
    <w:rsid w:val="00AE0405"/>
    <w:rsid w:val="00AE073E"/>
    <w:rsid w:val="00AE148F"/>
    <w:rsid w:val="00AE1D4E"/>
    <w:rsid w:val="00AE28C5"/>
    <w:rsid w:val="00AE2C26"/>
    <w:rsid w:val="00AE37CC"/>
    <w:rsid w:val="00AE57B8"/>
    <w:rsid w:val="00AE5AD4"/>
    <w:rsid w:val="00AE6F42"/>
    <w:rsid w:val="00AF200C"/>
    <w:rsid w:val="00AF37F9"/>
    <w:rsid w:val="00AF49E8"/>
    <w:rsid w:val="00AF4EAE"/>
    <w:rsid w:val="00AF503B"/>
    <w:rsid w:val="00AF5947"/>
    <w:rsid w:val="00AF5DFD"/>
    <w:rsid w:val="00AF7033"/>
    <w:rsid w:val="00AF73DC"/>
    <w:rsid w:val="00B00B0F"/>
    <w:rsid w:val="00B013E9"/>
    <w:rsid w:val="00B053F8"/>
    <w:rsid w:val="00B06031"/>
    <w:rsid w:val="00B06692"/>
    <w:rsid w:val="00B10855"/>
    <w:rsid w:val="00B11152"/>
    <w:rsid w:val="00B12FDB"/>
    <w:rsid w:val="00B136FC"/>
    <w:rsid w:val="00B138AD"/>
    <w:rsid w:val="00B20CC0"/>
    <w:rsid w:val="00B22461"/>
    <w:rsid w:val="00B225F2"/>
    <w:rsid w:val="00B235F6"/>
    <w:rsid w:val="00B2430A"/>
    <w:rsid w:val="00B33750"/>
    <w:rsid w:val="00B34951"/>
    <w:rsid w:val="00B34C6A"/>
    <w:rsid w:val="00B36D56"/>
    <w:rsid w:val="00B410A8"/>
    <w:rsid w:val="00B452DF"/>
    <w:rsid w:val="00B454BF"/>
    <w:rsid w:val="00B50313"/>
    <w:rsid w:val="00B50384"/>
    <w:rsid w:val="00B54CAE"/>
    <w:rsid w:val="00B603DD"/>
    <w:rsid w:val="00B63348"/>
    <w:rsid w:val="00B63CB2"/>
    <w:rsid w:val="00B640CF"/>
    <w:rsid w:val="00B660CB"/>
    <w:rsid w:val="00B6619C"/>
    <w:rsid w:val="00B668F2"/>
    <w:rsid w:val="00B669D7"/>
    <w:rsid w:val="00B67ED6"/>
    <w:rsid w:val="00B70804"/>
    <w:rsid w:val="00B71374"/>
    <w:rsid w:val="00B73490"/>
    <w:rsid w:val="00B73F4A"/>
    <w:rsid w:val="00B74DED"/>
    <w:rsid w:val="00B76E0C"/>
    <w:rsid w:val="00B774C3"/>
    <w:rsid w:val="00B8057E"/>
    <w:rsid w:val="00B81839"/>
    <w:rsid w:val="00B82720"/>
    <w:rsid w:val="00B83804"/>
    <w:rsid w:val="00B854E7"/>
    <w:rsid w:val="00B85C23"/>
    <w:rsid w:val="00B877C3"/>
    <w:rsid w:val="00B87AD1"/>
    <w:rsid w:val="00B906F0"/>
    <w:rsid w:val="00B90E02"/>
    <w:rsid w:val="00B93557"/>
    <w:rsid w:val="00B93F81"/>
    <w:rsid w:val="00B94717"/>
    <w:rsid w:val="00B94A1B"/>
    <w:rsid w:val="00B96227"/>
    <w:rsid w:val="00BA090C"/>
    <w:rsid w:val="00BA33BA"/>
    <w:rsid w:val="00BA41E1"/>
    <w:rsid w:val="00BA4F91"/>
    <w:rsid w:val="00BA7749"/>
    <w:rsid w:val="00BA7998"/>
    <w:rsid w:val="00BB1440"/>
    <w:rsid w:val="00BB1E3B"/>
    <w:rsid w:val="00BB34DC"/>
    <w:rsid w:val="00BB6AB5"/>
    <w:rsid w:val="00BC06F4"/>
    <w:rsid w:val="00BC5C7F"/>
    <w:rsid w:val="00BC5F58"/>
    <w:rsid w:val="00BC6F75"/>
    <w:rsid w:val="00BC7159"/>
    <w:rsid w:val="00BD0CC1"/>
    <w:rsid w:val="00BD1D0A"/>
    <w:rsid w:val="00BD389A"/>
    <w:rsid w:val="00BD4776"/>
    <w:rsid w:val="00BD4F42"/>
    <w:rsid w:val="00BE0FC1"/>
    <w:rsid w:val="00BE3C15"/>
    <w:rsid w:val="00BE5406"/>
    <w:rsid w:val="00BE5C10"/>
    <w:rsid w:val="00BE6DEC"/>
    <w:rsid w:val="00BE7065"/>
    <w:rsid w:val="00BF2392"/>
    <w:rsid w:val="00BF2EAC"/>
    <w:rsid w:val="00BF3334"/>
    <w:rsid w:val="00BF5A05"/>
    <w:rsid w:val="00BF7C93"/>
    <w:rsid w:val="00C021DF"/>
    <w:rsid w:val="00C03F59"/>
    <w:rsid w:val="00C04590"/>
    <w:rsid w:val="00C04C0E"/>
    <w:rsid w:val="00C052B7"/>
    <w:rsid w:val="00C053FA"/>
    <w:rsid w:val="00C10E5E"/>
    <w:rsid w:val="00C11ED5"/>
    <w:rsid w:val="00C12C2C"/>
    <w:rsid w:val="00C15089"/>
    <w:rsid w:val="00C15339"/>
    <w:rsid w:val="00C17DA2"/>
    <w:rsid w:val="00C2053E"/>
    <w:rsid w:val="00C205B9"/>
    <w:rsid w:val="00C20FD7"/>
    <w:rsid w:val="00C2413D"/>
    <w:rsid w:val="00C249F3"/>
    <w:rsid w:val="00C261BE"/>
    <w:rsid w:val="00C27619"/>
    <w:rsid w:val="00C30C83"/>
    <w:rsid w:val="00C31672"/>
    <w:rsid w:val="00C33005"/>
    <w:rsid w:val="00C33ED6"/>
    <w:rsid w:val="00C353AE"/>
    <w:rsid w:val="00C403A1"/>
    <w:rsid w:val="00C4086C"/>
    <w:rsid w:val="00C40AB3"/>
    <w:rsid w:val="00C41DBA"/>
    <w:rsid w:val="00C43FEC"/>
    <w:rsid w:val="00C50A1F"/>
    <w:rsid w:val="00C50E1E"/>
    <w:rsid w:val="00C51A20"/>
    <w:rsid w:val="00C538DC"/>
    <w:rsid w:val="00C54324"/>
    <w:rsid w:val="00C549EE"/>
    <w:rsid w:val="00C5521E"/>
    <w:rsid w:val="00C603E1"/>
    <w:rsid w:val="00C6389F"/>
    <w:rsid w:val="00C6451A"/>
    <w:rsid w:val="00C647A0"/>
    <w:rsid w:val="00C67D75"/>
    <w:rsid w:val="00C67E97"/>
    <w:rsid w:val="00C70F66"/>
    <w:rsid w:val="00C73BD1"/>
    <w:rsid w:val="00C751A6"/>
    <w:rsid w:val="00C77B75"/>
    <w:rsid w:val="00C811E4"/>
    <w:rsid w:val="00C83B31"/>
    <w:rsid w:val="00C84313"/>
    <w:rsid w:val="00C86B0B"/>
    <w:rsid w:val="00C86BA7"/>
    <w:rsid w:val="00C879FC"/>
    <w:rsid w:val="00C87A65"/>
    <w:rsid w:val="00C87E1C"/>
    <w:rsid w:val="00C9250E"/>
    <w:rsid w:val="00C92F21"/>
    <w:rsid w:val="00C947CD"/>
    <w:rsid w:val="00C96BAF"/>
    <w:rsid w:val="00CA0356"/>
    <w:rsid w:val="00CA20E2"/>
    <w:rsid w:val="00CA297D"/>
    <w:rsid w:val="00CA6848"/>
    <w:rsid w:val="00CA7800"/>
    <w:rsid w:val="00CB46EB"/>
    <w:rsid w:val="00CC087F"/>
    <w:rsid w:val="00CC102F"/>
    <w:rsid w:val="00CC3A51"/>
    <w:rsid w:val="00CC4BA6"/>
    <w:rsid w:val="00CD14D6"/>
    <w:rsid w:val="00CD2302"/>
    <w:rsid w:val="00CD44C9"/>
    <w:rsid w:val="00CD4DF9"/>
    <w:rsid w:val="00CE1F3B"/>
    <w:rsid w:val="00CE3673"/>
    <w:rsid w:val="00CF0C94"/>
    <w:rsid w:val="00CF16C1"/>
    <w:rsid w:val="00CF1749"/>
    <w:rsid w:val="00CF4BA8"/>
    <w:rsid w:val="00CF4C31"/>
    <w:rsid w:val="00D00FE2"/>
    <w:rsid w:val="00D04714"/>
    <w:rsid w:val="00D0530D"/>
    <w:rsid w:val="00D12664"/>
    <w:rsid w:val="00D15587"/>
    <w:rsid w:val="00D1735C"/>
    <w:rsid w:val="00D17F45"/>
    <w:rsid w:val="00D20647"/>
    <w:rsid w:val="00D23128"/>
    <w:rsid w:val="00D2334E"/>
    <w:rsid w:val="00D252D5"/>
    <w:rsid w:val="00D26750"/>
    <w:rsid w:val="00D27033"/>
    <w:rsid w:val="00D27DDE"/>
    <w:rsid w:val="00D301DA"/>
    <w:rsid w:val="00D33F31"/>
    <w:rsid w:val="00D34E06"/>
    <w:rsid w:val="00D34F95"/>
    <w:rsid w:val="00D40B29"/>
    <w:rsid w:val="00D4242E"/>
    <w:rsid w:val="00D433B9"/>
    <w:rsid w:val="00D4438E"/>
    <w:rsid w:val="00D50655"/>
    <w:rsid w:val="00D50C22"/>
    <w:rsid w:val="00D514CC"/>
    <w:rsid w:val="00D51FC8"/>
    <w:rsid w:val="00D53062"/>
    <w:rsid w:val="00D54ABD"/>
    <w:rsid w:val="00D54E2A"/>
    <w:rsid w:val="00D61378"/>
    <w:rsid w:val="00D61BDC"/>
    <w:rsid w:val="00D646A8"/>
    <w:rsid w:val="00D65860"/>
    <w:rsid w:val="00D70E7C"/>
    <w:rsid w:val="00D716FB"/>
    <w:rsid w:val="00D71C1C"/>
    <w:rsid w:val="00D71E33"/>
    <w:rsid w:val="00D74151"/>
    <w:rsid w:val="00D8014F"/>
    <w:rsid w:val="00D804CE"/>
    <w:rsid w:val="00D80D70"/>
    <w:rsid w:val="00D819DD"/>
    <w:rsid w:val="00D81B46"/>
    <w:rsid w:val="00D81B9A"/>
    <w:rsid w:val="00D823CB"/>
    <w:rsid w:val="00D8354C"/>
    <w:rsid w:val="00D84DA1"/>
    <w:rsid w:val="00D85603"/>
    <w:rsid w:val="00D85D41"/>
    <w:rsid w:val="00D900E4"/>
    <w:rsid w:val="00D90449"/>
    <w:rsid w:val="00D9364A"/>
    <w:rsid w:val="00D936AA"/>
    <w:rsid w:val="00D94733"/>
    <w:rsid w:val="00D9566C"/>
    <w:rsid w:val="00D95C35"/>
    <w:rsid w:val="00D972D0"/>
    <w:rsid w:val="00DA04AE"/>
    <w:rsid w:val="00DA1731"/>
    <w:rsid w:val="00DA29CD"/>
    <w:rsid w:val="00DA37D5"/>
    <w:rsid w:val="00DA71A8"/>
    <w:rsid w:val="00DA74A9"/>
    <w:rsid w:val="00DA7C72"/>
    <w:rsid w:val="00DB21F1"/>
    <w:rsid w:val="00DB2E6D"/>
    <w:rsid w:val="00DB3B04"/>
    <w:rsid w:val="00DB4A99"/>
    <w:rsid w:val="00DB53D8"/>
    <w:rsid w:val="00DB5977"/>
    <w:rsid w:val="00DB5A37"/>
    <w:rsid w:val="00DB5CC1"/>
    <w:rsid w:val="00DB6C57"/>
    <w:rsid w:val="00DB6E99"/>
    <w:rsid w:val="00DB70F1"/>
    <w:rsid w:val="00DC1AE9"/>
    <w:rsid w:val="00DC3060"/>
    <w:rsid w:val="00DC3BA3"/>
    <w:rsid w:val="00DC5BD6"/>
    <w:rsid w:val="00DD02AC"/>
    <w:rsid w:val="00DD0B60"/>
    <w:rsid w:val="00DD1094"/>
    <w:rsid w:val="00DD1A2F"/>
    <w:rsid w:val="00DD2D6C"/>
    <w:rsid w:val="00DD3786"/>
    <w:rsid w:val="00DD47D8"/>
    <w:rsid w:val="00DD5316"/>
    <w:rsid w:val="00DD64C8"/>
    <w:rsid w:val="00DE2FC9"/>
    <w:rsid w:val="00DE36B5"/>
    <w:rsid w:val="00DE3A8A"/>
    <w:rsid w:val="00DE3B4C"/>
    <w:rsid w:val="00DE426E"/>
    <w:rsid w:val="00DE42A7"/>
    <w:rsid w:val="00DE5F2F"/>
    <w:rsid w:val="00DE64FC"/>
    <w:rsid w:val="00DE6F49"/>
    <w:rsid w:val="00DE7BA6"/>
    <w:rsid w:val="00DE7F3A"/>
    <w:rsid w:val="00DF042A"/>
    <w:rsid w:val="00DF0D9A"/>
    <w:rsid w:val="00DF1E31"/>
    <w:rsid w:val="00DF2030"/>
    <w:rsid w:val="00DF47DC"/>
    <w:rsid w:val="00DF4D9B"/>
    <w:rsid w:val="00DF681A"/>
    <w:rsid w:val="00DF6C0C"/>
    <w:rsid w:val="00DF72BF"/>
    <w:rsid w:val="00DF7F25"/>
    <w:rsid w:val="00E00257"/>
    <w:rsid w:val="00E00938"/>
    <w:rsid w:val="00E00975"/>
    <w:rsid w:val="00E00D07"/>
    <w:rsid w:val="00E00E35"/>
    <w:rsid w:val="00E017AD"/>
    <w:rsid w:val="00E01C7A"/>
    <w:rsid w:val="00E041A3"/>
    <w:rsid w:val="00E05090"/>
    <w:rsid w:val="00E06B22"/>
    <w:rsid w:val="00E075D4"/>
    <w:rsid w:val="00E11ED4"/>
    <w:rsid w:val="00E129FA"/>
    <w:rsid w:val="00E12E1C"/>
    <w:rsid w:val="00E15A60"/>
    <w:rsid w:val="00E15A6A"/>
    <w:rsid w:val="00E206A6"/>
    <w:rsid w:val="00E21614"/>
    <w:rsid w:val="00E218CB"/>
    <w:rsid w:val="00E314E9"/>
    <w:rsid w:val="00E32280"/>
    <w:rsid w:val="00E33D2F"/>
    <w:rsid w:val="00E40F0D"/>
    <w:rsid w:val="00E4204A"/>
    <w:rsid w:val="00E422EF"/>
    <w:rsid w:val="00E424E4"/>
    <w:rsid w:val="00E431E6"/>
    <w:rsid w:val="00E43D55"/>
    <w:rsid w:val="00E47529"/>
    <w:rsid w:val="00E4771E"/>
    <w:rsid w:val="00E50827"/>
    <w:rsid w:val="00E50D75"/>
    <w:rsid w:val="00E54F90"/>
    <w:rsid w:val="00E61558"/>
    <w:rsid w:val="00E625C1"/>
    <w:rsid w:val="00E6358C"/>
    <w:rsid w:val="00E65644"/>
    <w:rsid w:val="00E66F23"/>
    <w:rsid w:val="00E721BB"/>
    <w:rsid w:val="00E73C0C"/>
    <w:rsid w:val="00E746DB"/>
    <w:rsid w:val="00E747EF"/>
    <w:rsid w:val="00E74806"/>
    <w:rsid w:val="00E77B18"/>
    <w:rsid w:val="00E77C92"/>
    <w:rsid w:val="00E80C45"/>
    <w:rsid w:val="00E82B80"/>
    <w:rsid w:val="00E84942"/>
    <w:rsid w:val="00E84E8F"/>
    <w:rsid w:val="00E853DB"/>
    <w:rsid w:val="00E85692"/>
    <w:rsid w:val="00E87090"/>
    <w:rsid w:val="00E951AE"/>
    <w:rsid w:val="00E971C0"/>
    <w:rsid w:val="00EA59E3"/>
    <w:rsid w:val="00EA5D87"/>
    <w:rsid w:val="00EA6ACF"/>
    <w:rsid w:val="00EA75FE"/>
    <w:rsid w:val="00EB11A1"/>
    <w:rsid w:val="00EB78F2"/>
    <w:rsid w:val="00EB7C16"/>
    <w:rsid w:val="00EC207F"/>
    <w:rsid w:val="00EC3378"/>
    <w:rsid w:val="00EC3F50"/>
    <w:rsid w:val="00EC3FC0"/>
    <w:rsid w:val="00EC5B97"/>
    <w:rsid w:val="00EC6528"/>
    <w:rsid w:val="00EC6A73"/>
    <w:rsid w:val="00EC6A99"/>
    <w:rsid w:val="00EC7133"/>
    <w:rsid w:val="00EC75F1"/>
    <w:rsid w:val="00ED157E"/>
    <w:rsid w:val="00ED1B8C"/>
    <w:rsid w:val="00ED321B"/>
    <w:rsid w:val="00ED4F9E"/>
    <w:rsid w:val="00EE1ADF"/>
    <w:rsid w:val="00EE24DC"/>
    <w:rsid w:val="00EE2CD6"/>
    <w:rsid w:val="00EE2D63"/>
    <w:rsid w:val="00EE36C3"/>
    <w:rsid w:val="00EE48F7"/>
    <w:rsid w:val="00EE5F08"/>
    <w:rsid w:val="00EE62FD"/>
    <w:rsid w:val="00EE79C2"/>
    <w:rsid w:val="00EE7AFC"/>
    <w:rsid w:val="00EF00AE"/>
    <w:rsid w:val="00EF0D48"/>
    <w:rsid w:val="00EF10B6"/>
    <w:rsid w:val="00EF3B0F"/>
    <w:rsid w:val="00EF4617"/>
    <w:rsid w:val="00F00567"/>
    <w:rsid w:val="00F0124C"/>
    <w:rsid w:val="00F01B87"/>
    <w:rsid w:val="00F03322"/>
    <w:rsid w:val="00F03DB3"/>
    <w:rsid w:val="00F04DEC"/>
    <w:rsid w:val="00F04DFF"/>
    <w:rsid w:val="00F06F41"/>
    <w:rsid w:val="00F07201"/>
    <w:rsid w:val="00F14DF6"/>
    <w:rsid w:val="00F153EA"/>
    <w:rsid w:val="00F1644D"/>
    <w:rsid w:val="00F2139F"/>
    <w:rsid w:val="00F21D72"/>
    <w:rsid w:val="00F23EA7"/>
    <w:rsid w:val="00F24919"/>
    <w:rsid w:val="00F24EA2"/>
    <w:rsid w:val="00F26715"/>
    <w:rsid w:val="00F27159"/>
    <w:rsid w:val="00F310AB"/>
    <w:rsid w:val="00F32F59"/>
    <w:rsid w:val="00F33878"/>
    <w:rsid w:val="00F349E2"/>
    <w:rsid w:val="00F35EBE"/>
    <w:rsid w:val="00F36DDC"/>
    <w:rsid w:val="00F3746D"/>
    <w:rsid w:val="00F40454"/>
    <w:rsid w:val="00F41A46"/>
    <w:rsid w:val="00F42B14"/>
    <w:rsid w:val="00F42D5E"/>
    <w:rsid w:val="00F42D9D"/>
    <w:rsid w:val="00F4333D"/>
    <w:rsid w:val="00F43A47"/>
    <w:rsid w:val="00F46191"/>
    <w:rsid w:val="00F466AB"/>
    <w:rsid w:val="00F50699"/>
    <w:rsid w:val="00F50B59"/>
    <w:rsid w:val="00F53094"/>
    <w:rsid w:val="00F53478"/>
    <w:rsid w:val="00F5354A"/>
    <w:rsid w:val="00F57373"/>
    <w:rsid w:val="00F57C9F"/>
    <w:rsid w:val="00F61FD7"/>
    <w:rsid w:val="00F63AB9"/>
    <w:rsid w:val="00F6643F"/>
    <w:rsid w:val="00F67760"/>
    <w:rsid w:val="00F716DF"/>
    <w:rsid w:val="00F72747"/>
    <w:rsid w:val="00F763E8"/>
    <w:rsid w:val="00F771D3"/>
    <w:rsid w:val="00F81E7A"/>
    <w:rsid w:val="00F82177"/>
    <w:rsid w:val="00F82BFF"/>
    <w:rsid w:val="00F83C45"/>
    <w:rsid w:val="00F84055"/>
    <w:rsid w:val="00F841C6"/>
    <w:rsid w:val="00F84FED"/>
    <w:rsid w:val="00F87514"/>
    <w:rsid w:val="00F91DBB"/>
    <w:rsid w:val="00F95569"/>
    <w:rsid w:val="00FA27DE"/>
    <w:rsid w:val="00FA2F6E"/>
    <w:rsid w:val="00FB0D4F"/>
    <w:rsid w:val="00FB11C3"/>
    <w:rsid w:val="00FB6E97"/>
    <w:rsid w:val="00FC12F1"/>
    <w:rsid w:val="00FC2213"/>
    <w:rsid w:val="00FC2EDF"/>
    <w:rsid w:val="00FC33E2"/>
    <w:rsid w:val="00FC351B"/>
    <w:rsid w:val="00FC39E4"/>
    <w:rsid w:val="00FC3B5E"/>
    <w:rsid w:val="00FC4618"/>
    <w:rsid w:val="00FC4837"/>
    <w:rsid w:val="00FC4C9A"/>
    <w:rsid w:val="00FC66B9"/>
    <w:rsid w:val="00FC6A3F"/>
    <w:rsid w:val="00FC707C"/>
    <w:rsid w:val="00FD1F2E"/>
    <w:rsid w:val="00FD3ADB"/>
    <w:rsid w:val="00FD513B"/>
    <w:rsid w:val="00FD57D1"/>
    <w:rsid w:val="00FD7B8B"/>
    <w:rsid w:val="00FE21A9"/>
    <w:rsid w:val="00FE4667"/>
    <w:rsid w:val="00FE5C52"/>
    <w:rsid w:val="00FF07C0"/>
    <w:rsid w:val="00FF2338"/>
    <w:rsid w:val="00FF519E"/>
  </w:rsids>
  <m:mathPr>
    <m:mathFont m:val="Cambria Math"/>
    <m:brkBin m:val="before"/>
    <m:brkBinSub m:val="--"/>
    <m:smallFrac m:val="off"/>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02">
      <o:colormenu v:ext="edit" strokecolor="none"/>
    </o:shapedefaults>
    <o:shapelayout v:ext="edit">
      <o:idmap v:ext="edit" data="1,9,97"/>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PE" w:eastAsia="es-P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9"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389F"/>
    <w:pPr>
      <w:jc w:val="both"/>
    </w:pPr>
    <w:rPr>
      <w:sz w:val="24"/>
      <w:szCs w:val="24"/>
      <w:lang w:val="es-ES" w:eastAsia="es-ES"/>
    </w:rPr>
  </w:style>
  <w:style w:type="paragraph" w:styleId="Ttulo1">
    <w:name w:val="heading 1"/>
    <w:basedOn w:val="Normal"/>
    <w:next w:val="Normal"/>
    <w:qFormat/>
    <w:rsid w:val="00C6389F"/>
    <w:pPr>
      <w:keepNext/>
      <w:tabs>
        <w:tab w:val="left" w:pos="-1099"/>
      </w:tabs>
      <w:outlineLvl w:val="0"/>
    </w:pPr>
    <w:rPr>
      <w:b/>
      <w:sz w:val="28"/>
      <w:szCs w:val="20"/>
    </w:rPr>
  </w:style>
  <w:style w:type="paragraph" w:styleId="Ttulo2">
    <w:name w:val="heading 2"/>
    <w:basedOn w:val="Normal"/>
    <w:next w:val="Normal"/>
    <w:qFormat/>
    <w:rsid w:val="00C6389F"/>
    <w:pPr>
      <w:keepNext/>
      <w:widowControl w:val="0"/>
      <w:tabs>
        <w:tab w:val="left" w:pos="-1099"/>
      </w:tabs>
      <w:ind w:left="720"/>
      <w:outlineLvl w:val="1"/>
    </w:pPr>
    <w:rPr>
      <w:rFonts w:ascii="Courier New" w:hAnsi="Courier New"/>
      <w:b/>
      <w:snapToGrid w:val="0"/>
      <w:sz w:val="20"/>
      <w:szCs w:val="20"/>
      <w:lang w:val="es-ES_tradnl"/>
    </w:rPr>
  </w:style>
  <w:style w:type="paragraph" w:styleId="Ttulo3">
    <w:name w:val="heading 3"/>
    <w:basedOn w:val="Normal"/>
    <w:next w:val="Normal"/>
    <w:qFormat/>
    <w:rsid w:val="00C6389F"/>
    <w:pPr>
      <w:keepNext/>
      <w:jc w:val="center"/>
      <w:outlineLvl w:val="2"/>
    </w:pPr>
    <w:rPr>
      <w:b/>
      <w:color w:val="FF0000"/>
      <w:sz w:val="26"/>
    </w:rPr>
  </w:style>
  <w:style w:type="paragraph" w:styleId="Ttulo4">
    <w:name w:val="heading 4"/>
    <w:basedOn w:val="Normal"/>
    <w:next w:val="Normal"/>
    <w:qFormat/>
    <w:rsid w:val="00C6389F"/>
    <w:pPr>
      <w:keepNext/>
      <w:tabs>
        <w:tab w:val="left" w:pos="-1099"/>
      </w:tabs>
      <w:outlineLvl w:val="3"/>
    </w:pPr>
    <w:rPr>
      <w:b/>
      <w:sz w:val="28"/>
      <w:szCs w:val="20"/>
    </w:rPr>
  </w:style>
  <w:style w:type="paragraph" w:styleId="Ttulo5">
    <w:name w:val="heading 5"/>
    <w:basedOn w:val="Normal"/>
    <w:next w:val="Normal"/>
    <w:qFormat/>
    <w:rsid w:val="00C6389F"/>
    <w:pPr>
      <w:keepNext/>
      <w:tabs>
        <w:tab w:val="left" w:pos="4111"/>
      </w:tabs>
      <w:jc w:val="center"/>
      <w:outlineLvl w:val="4"/>
    </w:pPr>
    <w:rPr>
      <w:b/>
      <w:sz w:val="28"/>
      <w:u w:val="single"/>
    </w:rPr>
  </w:style>
  <w:style w:type="paragraph" w:styleId="Ttulo6">
    <w:name w:val="heading 6"/>
    <w:basedOn w:val="Normal"/>
    <w:next w:val="Normal"/>
    <w:qFormat/>
    <w:rsid w:val="00C6389F"/>
    <w:pPr>
      <w:keepNext/>
      <w:numPr>
        <w:numId w:val="1"/>
      </w:numPr>
      <w:outlineLvl w:val="5"/>
    </w:pPr>
    <w:rPr>
      <w:b/>
      <w:sz w:val="26"/>
    </w:rPr>
  </w:style>
  <w:style w:type="paragraph" w:styleId="Ttulo7">
    <w:name w:val="heading 7"/>
    <w:basedOn w:val="Normal"/>
    <w:next w:val="Normal"/>
    <w:qFormat/>
    <w:rsid w:val="00C6389F"/>
    <w:pPr>
      <w:keepNext/>
      <w:jc w:val="center"/>
      <w:outlineLvl w:val="6"/>
    </w:pPr>
    <w:rPr>
      <w:sz w:val="28"/>
      <w:lang w:val="es-MX"/>
    </w:rPr>
  </w:style>
  <w:style w:type="paragraph" w:styleId="Ttulo8">
    <w:name w:val="heading 8"/>
    <w:basedOn w:val="Normal"/>
    <w:next w:val="Normal"/>
    <w:qFormat/>
    <w:rsid w:val="00C6389F"/>
    <w:pPr>
      <w:keepNext/>
      <w:jc w:val="center"/>
      <w:outlineLvl w:val="7"/>
    </w:pPr>
    <w:rPr>
      <w:b/>
      <w:sz w:val="32"/>
      <w:szCs w:val="20"/>
    </w:rPr>
  </w:style>
  <w:style w:type="paragraph" w:styleId="Ttulo9">
    <w:name w:val="heading 9"/>
    <w:basedOn w:val="Normal"/>
    <w:next w:val="Normal"/>
    <w:qFormat/>
    <w:rsid w:val="00C6389F"/>
    <w:pPr>
      <w:keepNext/>
      <w:jc w:val="center"/>
      <w:outlineLvl w:val="8"/>
    </w:pPr>
    <w:rPr>
      <w:b/>
      <w:bCs/>
      <w:color w:val="FF0000"/>
      <w:sz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rsid w:val="00C6389F"/>
    <w:rPr>
      <w:b/>
      <w:sz w:val="28"/>
      <w:lang w:val="es-ES" w:eastAsia="es-ES"/>
    </w:rPr>
  </w:style>
  <w:style w:type="character" w:customStyle="1" w:styleId="Ttulo2Car">
    <w:name w:val="Título 2 Car"/>
    <w:basedOn w:val="Fuentedeprrafopredeter"/>
    <w:rsid w:val="00C6389F"/>
    <w:rPr>
      <w:rFonts w:ascii="Courier New" w:hAnsi="Courier New"/>
      <w:b/>
      <w:snapToGrid w:val="0"/>
      <w:lang w:val="es-ES_tradnl" w:eastAsia="es-ES"/>
    </w:rPr>
  </w:style>
  <w:style w:type="character" w:customStyle="1" w:styleId="Ttulo3Car">
    <w:name w:val="Título 3 Car"/>
    <w:basedOn w:val="Fuentedeprrafopredeter"/>
    <w:rsid w:val="00C6389F"/>
    <w:rPr>
      <w:b/>
      <w:color w:val="FF0000"/>
      <w:sz w:val="26"/>
      <w:szCs w:val="24"/>
      <w:lang w:val="es-ES" w:eastAsia="es-ES"/>
    </w:rPr>
  </w:style>
  <w:style w:type="character" w:customStyle="1" w:styleId="Ttulo4Car">
    <w:name w:val="Título 4 Car"/>
    <w:basedOn w:val="Fuentedeprrafopredeter"/>
    <w:rsid w:val="00C6389F"/>
    <w:rPr>
      <w:b/>
      <w:sz w:val="28"/>
      <w:lang w:val="es-ES" w:eastAsia="es-ES"/>
    </w:rPr>
  </w:style>
  <w:style w:type="character" w:customStyle="1" w:styleId="Ttulo5Car">
    <w:name w:val="Título 5 Car"/>
    <w:basedOn w:val="Fuentedeprrafopredeter"/>
    <w:rsid w:val="00C6389F"/>
    <w:rPr>
      <w:b/>
      <w:sz w:val="28"/>
      <w:szCs w:val="24"/>
      <w:u w:val="single"/>
      <w:lang w:val="es-ES" w:eastAsia="es-ES"/>
    </w:rPr>
  </w:style>
  <w:style w:type="character" w:customStyle="1" w:styleId="Ttulo6Car">
    <w:name w:val="Título 6 Car"/>
    <w:basedOn w:val="Fuentedeprrafopredeter"/>
    <w:rsid w:val="00C6389F"/>
    <w:rPr>
      <w:b/>
      <w:sz w:val="26"/>
      <w:szCs w:val="24"/>
      <w:lang w:val="es-ES" w:eastAsia="es-ES"/>
    </w:rPr>
  </w:style>
  <w:style w:type="character" w:customStyle="1" w:styleId="Ttulo7Car">
    <w:name w:val="Título 7 Car"/>
    <w:basedOn w:val="Fuentedeprrafopredeter"/>
    <w:rsid w:val="00C6389F"/>
    <w:rPr>
      <w:sz w:val="28"/>
      <w:szCs w:val="24"/>
      <w:lang w:val="es-MX" w:eastAsia="es-ES"/>
    </w:rPr>
  </w:style>
  <w:style w:type="character" w:customStyle="1" w:styleId="Ttulo8Car">
    <w:name w:val="Título 8 Car"/>
    <w:basedOn w:val="Fuentedeprrafopredeter"/>
    <w:rsid w:val="00C6389F"/>
    <w:rPr>
      <w:b/>
      <w:sz w:val="32"/>
      <w:lang w:val="es-ES" w:eastAsia="es-ES"/>
    </w:rPr>
  </w:style>
  <w:style w:type="character" w:customStyle="1" w:styleId="Ttulo9Car">
    <w:name w:val="Título 9 Car"/>
    <w:basedOn w:val="Fuentedeprrafopredeter"/>
    <w:rsid w:val="00C6389F"/>
    <w:rPr>
      <w:b/>
      <w:bCs/>
      <w:color w:val="FF0000"/>
      <w:sz w:val="32"/>
      <w:szCs w:val="24"/>
      <w:lang w:val="es-ES" w:eastAsia="es-ES"/>
    </w:rPr>
  </w:style>
  <w:style w:type="paragraph" w:styleId="Textonotapie">
    <w:name w:val="footnote text"/>
    <w:basedOn w:val="Normal"/>
    <w:semiHidden/>
    <w:rsid w:val="00C6389F"/>
    <w:rPr>
      <w:sz w:val="20"/>
      <w:szCs w:val="20"/>
    </w:rPr>
  </w:style>
  <w:style w:type="character" w:customStyle="1" w:styleId="TextonotapieCar">
    <w:name w:val="Texto nota pie Car"/>
    <w:basedOn w:val="Fuentedeprrafopredeter"/>
    <w:semiHidden/>
    <w:rsid w:val="00C6389F"/>
    <w:rPr>
      <w:lang w:val="es-ES" w:eastAsia="es-ES"/>
    </w:rPr>
  </w:style>
  <w:style w:type="paragraph" w:styleId="Piedepgina">
    <w:name w:val="footer"/>
    <w:basedOn w:val="Normal"/>
    <w:rsid w:val="00C6389F"/>
    <w:pPr>
      <w:tabs>
        <w:tab w:val="center" w:pos="4419"/>
        <w:tab w:val="right" w:pos="8838"/>
      </w:tabs>
    </w:pPr>
    <w:rPr>
      <w:sz w:val="20"/>
      <w:szCs w:val="20"/>
    </w:rPr>
  </w:style>
  <w:style w:type="character" w:customStyle="1" w:styleId="PiedepginaCar">
    <w:name w:val="Pie de página Car"/>
    <w:basedOn w:val="Fuentedeprrafopredeter"/>
    <w:uiPriority w:val="99"/>
    <w:rsid w:val="00C6389F"/>
    <w:rPr>
      <w:lang w:val="es-ES" w:eastAsia="es-ES"/>
    </w:rPr>
  </w:style>
  <w:style w:type="character" w:styleId="Hipervnculo">
    <w:name w:val="Hyperlink"/>
    <w:basedOn w:val="Fuentedeprrafopredeter"/>
    <w:semiHidden/>
    <w:rsid w:val="00C6389F"/>
    <w:rPr>
      <w:color w:val="0000FF"/>
      <w:u w:val="single"/>
    </w:rPr>
  </w:style>
  <w:style w:type="paragraph" w:customStyle="1" w:styleId="SBS">
    <w:name w:val="SBS"/>
    <w:basedOn w:val="Normal"/>
    <w:rsid w:val="00C6389F"/>
    <w:rPr>
      <w:rFonts w:ascii="Arial Narrow" w:hAnsi="Arial Narrow"/>
      <w:sz w:val="22"/>
      <w:lang w:val="es-ES_tradnl"/>
    </w:rPr>
  </w:style>
  <w:style w:type="paragraph" w:styleId="Textoindependiente2">
    <w:name w:val="Body Text 2"/>
    <w:basedOn w:val="Normal"/>
    <w:semiHidden/>
    <w:rsid w:val="00C6389F"/>
    <w:rPr>
      <w:sz w:val="14"/>
      <w:szCs w:val="20"/>
    </w:rPr>
  </w:style>
  <w:style w:type="character" w:customStyle="1" w:styleId="Textoindependiente2Car">
    <w:name w:val="Texto independiente 2 Car"/>
    <w:basedOn w:val="Fuentedeprrafopredeter"/>
    <w:rsid w:val="00C6389F"/>
    <w:rPr>
      <w:sz w:val="14"/>
      <w:lang w:val="es-ES" w:eastAsia="es-ES"/>
    </w:rPr>
  </w:style>
  <w:style w:type="paragraph" w:styleId="Textoindependiente">
    <w:name w:val="Body Text"/>
    <w:basedOn w:val="Normal"/>
    <w:rsid w:val="00C6389F"/>
    <w:rPr>
      <w:rFonts w:ascii="Arial" w:hAnsi="Arial"/>
      <w:szCs w:val="20"/>
      <w:lang w:val="es-MX"/>
    </w:rPr>
  </w:style>
  <w:style w:type="character" w:customStyle="1" w:styleId="TextoindependienteCar">
    <w:name w:val="Texto independiente Car"/>
    <w:basedOn w:val="Fuentedeprrafopredeter"/>
    <w:rsid w:val="00C6389F"/>
    <w:rPr>
      <w:rFonts w:ascii="Arial" w:hAnsi="Arial"/>
      <w:sz w:val="24"/>
      <w:lang w:val="es-MX" w:eastAsia="es-ES"/>
    </w:rPr>
  </w:style>
  <w:style w:type="paragraph" w:styleId="Textoindependiente3">
    <w:name w:val="Body Text 3"/>
    <w:basedOn w:val="Normal"/>
    <w:semiHidden/>
    <w:rsid w:val="00C6389F"/>
    <w:rPr>
      <w:szCs w:val="20"/>
    </w:rPr>
  </w:style>
  <w:style w:type="character" w:customStyle="1" w:styleId="Textoindependiente3Car">
    <w:name w:val="Texto independiente 3 Car"/>
    <w:basedOn w:val="Fuentedeprrafopredeter"/>
    <w:semiHidden/>
    <w:rsid w:val="00C6389F"/>
    <w:rPr>
      <w:sz w:val="24"/>
      <w:lang w:val="es-ES" w:eastAsia="es-ES"/>
    </w:rPr>
  </w:style>
  <w:style w:type="paragraph" w:styleId="Sangra2detindependiente">
    <w:name w:val="Body Text Indent 2"/>
    <w:basedOn w:val="Normal"/>
    <w:semiHidden/>
    <w:rsid w:val="00C6389F"/>
    <w:pPr>
      <w:ind w:firstLine="705"/>
    </w:pPr>
    <w:rPr>
      <w:szCs w:val="20"/>
      <w:lang w:val="es-MX"/>
    </w:rPr>
  </w:style>
  <w:style w:type="character" w:customStyle="1" w:styleId="Sangra2detindependienteCar">
    <w:name w:val="Sangría 2 de t. independiente Car"/>
    <w:basedOn w:val="Fuentedeprrafopredeter"/>
    <w:semiHidden/>
    <w:rsid w:val="00C6389F"/>
    <w:rPr>
      <w:sz w:val="24"/>
      <w:lang w:val="es-MX" w:eastAsia="es-ES"/>
    </w:rPr>
  </w:style>
  <w:style w:type="paragraph" w:styleId="Textocomentario">
    <w:name w:val="annotation text"/>
    <w:basedOn w:val="Normal"/>
    <w:semiHidden/>
    <w:rsid w:val="00C6389F"/>
    <w:rPr>
      <w:sz w:val="20"/>
      <w:szCs w:val="20"/>
    </w:rPr>
  </w:style>
  <w:style w:type="character" w:customStyle="1" w:styleId="TextocomentarioCar">
    <w:name w:val="Texto comentario Car"/>
    <w:basedOn w:val="Fuentedeprrafopredeter"/>
    <w:semiHidden/>
    <w:rsid w:val="00C6389F"/>
    <w:rPr>
      <w:lang w:val="es-ES" w:eastAsia="es-ES"/>
    </w:rPr>
  </w:style>
  <w:style w:type="paragraph" w:styleId="Encabezado">
    <w:name w:val="header"/>
    <w:basedOn w:val="Normal"/>
    <w:rsid w:val="00253F18"/>
    <w:pPr>
      <w:tabs>
        <w:tab w:val="center" w:pos="4419"/>
        <w:tab w:val="right" w:pos="8838"/>
      </w:tabs>
      <w:jc w:val="right"/>
    </w:pPr>
    <w:rPr>
      <w:sz w:val="20"/>
      <w:szCs w:val="20"/>
    </w:rPr>
  </w:style>
  <w:style w:type="character" w:customStyle="1" w:styleId="EncabezadoCar">
    <w:name w:val="Encabezado Car"/>
    <w:basedOn w:val="Fuentedeprrafopredeter"/>
    <w:uiPriority w:val="99"/>
    <w:rsid w:val="00C6389F"/>
    <w:rPr>
      <w:lang w:val="es-ES" w:eastAsia="es-ES"/>
    </w:rPr>
  </w:style>
  <w:style w:type="character" w:styleId="Nmerodepgina">
    <w:name w:val="page number"/>
    <w:basedOn w:val="Fuentedeprrafopredeter"/>
    <w:rsid w:val="00C6389F"/>
  </w:style>
  <w:style w:type="paragraph" w:styleId="Sangradetextonormal">
    <w:name w:val="Body Text Indent"/>
    <w:basedOn w:val="Normal"/>
    <w:semiHidden/>
    <w:rsid w:val="00C6389F"/>
    <w:pPr>
      <w:ind w:firstLine="709"/>
    </w:pPr>
    <w:rPr>
      <w:szCs w:val="20"/>
      <w:lang w:val="es-MX"/>
    </w:rPr>
  </w:style>
  <w:style w:type="character" w:customStyle="1" w:styleId="SangradetextonormalCar">
    <w:name w:val="Sangría de texto normal Car"/>
    <w:basedOn w:val="Fuentedeprrafopredeter"/>
    <w:semiHidden/>
    <w:rsid w:val="00C6389F"/>
    <w:rPr>
      <w:sz w:val="24"/>
      <w:lang w:val="es-MX" w:eastAsia="es-ES"/>
    </w:rPr>
  </w:style>
  <w:style w:type="paragraph" w:customStyle="1" w:styleId="times">
    <w:name w:val="times"/>
    <w:basedOn w:val="Normal"/>
    <w:rsid w:val="00C6389F"/>
    <w:pPr>
      <w:spacing w:before="100" w:beforeAutospacing="1" w:after="100" w:afterAutospacing="1"/>
    </w:pPr>
    <w:rPr>
      <w:rFonts w:eastAsia="Arial Unicode MS"/>
    </w:rPr>
  </w:style>
  <w:style w:type="paragraph" w:customStyle="1" w:styleId="xl70">
    <w:name w:val="xl70"/>
    <w:basedOn w:val="Normal"/>
    <w:rsid w:val="00C6389F"/>
    <w:pPr>
      <w:spacing w:before="100" w:beforeAutospacing="1" w:after="100" w:afterAutospacing="1"/>
      <w:textAlignment w:val="center"/>
    </w:pPr>
    <w:rPr>
      <w:rFonts w:ascii="Helvetica" w:eastAsia="Arial Unicode MS" w:hAnsi="Helvetica" w:cs="Helvetica"/>
      <w:b/>
      <w:bCs/>
      <w:sz w:val="16"/>
      <w:szCs w:val="16"/>
    </w:rPr>
  </w:style>
  <w:style w:type="character" w:styleId="Hipervnculovisitado">
    <w:name w:val="FollowedHyperlink"/>
    <w:basedOn w:val="Fuentedeprrafopredeter"/>
    <w:semiHidden/>
    <w:rsid w:val="00C6389F"/>
    <w:rPr>
      <w:color w:val="800080"/>
      <w:u w:val="single"/>
    </w:rPr>
  </w:style>
  <w:style w:type="character" w:styleId="Refdenotaalpie">
    <w:name w:val="footnote reference"/>
    <w:basedOn w:val="Fuentedeprrafopredeter"/>
    <w:semiHidden/>
    <w:rsid w:val="00C6389F"/>
    <w:rPr>
      <w:vertAlign w:val="superscript"/>
    </w:rPr>
  </w:style>
  <w:style w:type="paragraph" w:customStyle="1" w:styleId="xl46">
    <w:name w:val="xl46"/>
    <w:basedOn w:val="Normal"/>
    <w:rsid w:val="00C6389F"/>
    <w:pPr>
      <w:pBdr>
        <w:left w:val="single" w:sz="4" w:space="0" w:color="auto"/>
      </w:pBdr>
      <w:shd w:val="clear" w:color="auto" w:fill="FFFFFF"/>
      <w:spacing w:before="100" w:beforeAutospacing="1" w:after="100" w:afterAutospacing="1"/>
    </w:pPr>
    <w:rPr>
      <w:rFonts w:ascii="Helvetica" w:eastAsia="Arial Unicode MS" w:hAnsi="Helvetica" w:cs="Arial Unicode MS"/>
      <w:b/>
      <w:bCs/>
      <w:sz w:val="16"/>
      <w:szCs w:val="16"/>
    </w:rPr>
  </w:style>
  <w:style w:type="paragraph" w:customStyle="1" w:styleId="xl69">
    <w:name w:val="xl69"/>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paragraph" w:customStyle="1" w:styleId="xl68">
    <w:name w:val="xl68"/>
    <w:basedOn w:val="Normal"/>
    <w:rsid w:val="00C6389F"/>
    <w:pPr>
      <w:pBdr>
        <w:bottom w:val="single" w:sz="4" w:space="0" w:color="auto"/>
      </w:pBdr>
      <w:shd w:val="clear" w:color="auto" w:fill="C0C0C0"/>
      <w:spacing w:before="100" w:beforeAutospacing="1" w:after="100" w:afterAutospacing="1"/>
      <w:jc w:val="center"/>
      <w:textAlignment w:val="center"/>
    </w:pPr>
    <w:rPr>
      <w:rFonts w:ascii="Helvetica" w:eastAsia="Arial Unicode MS" w:hAnsi="Helvetica"/>
      <w:b/>
      <w:bCs/>
      <w:sz w:val="16"/>
      <w:szCs w:val="16"/>
    </w:rPr>
  </w:style>
  <w:style w:type="character" w:styleId="Nmerodelnea">
    <w:name w:val="line number"/>
    <w:basedOn w:val="Fuentedeprrafopredeter"/>
    <w:semiHidden/>
    <w:unhideWhenUsed/>
    <w:rsid w:val="00C6389F"/>
  </w:style>
  <w:style w:type="paragraph" w:styleId="Mapadeldocumento">
    <w:name w:val="Document Map"/>
    <w:basedOn w:val="Normal"/>
    <w:semiHidden/>
    <w:unhideWhenUsed/>
    <w:rsid w:val="00C6389F"/>
    <w:rPr>
      <w:rFonts w:ascii="Tahoma" w:hAnsi="Tahoma" w:cs="Tahoma"/>
      <w:sz w:val="16"/>
      <w:szCs w:val="16"/>
    </w:rPr>
  </w:style>
  <w:style w:type="character" w:customStyle="1" w:styleId="MapadeldocumentoCar">
    <w:name w:val="Mapa del documento Car"/>
    <w:basedOn w:val="Fuentedeprrafopredeter"/>
    <w:semiHidden/>
    <w:rsid w:val="00C6389F"/>
    <w:rPr>
      <w:rFonts w:ascii="Tahoma" w:hAnsi="Tahoma" w:cs="Tahoma"/>
      <w:sz w:val="16"/>
      <w:szCs w:val="16"/>
      <w:lang w:val="es-ES" w:eastAsia="es-ES"/>
    </w:rPr>
  </w:style>
  <w:style w:type="paragraph" w:styleId="HTMLconformatoprevio">
    <w:name w:val="HTML Preformatted"/>
    <w:basedOn w:val="Normal"/>
    <w:semiHidden/>
    <w:rsid w:val="00C638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Unicode MS" w:eastAsia="Arial Unicode MS" w:hAnsi="Arial Unicode MS" w:cs="Arial Unicode MS"/>
      <w:sz w:val="20"/>
      <w:szCs w:val="20"/>
    </w:rPr>
  </w:style>
  <w:style w:type="character" w:customStyle="1" w:styleId="HTMLconformatoprevioCar">
    <w:name w:val="HTML con formato previo Car"/>
    <w:basedOn w:val="Fuentedeprrafopredeter"/>
    <w:semiHidden/>
    <w:rsid w:val="00C6389F"/>
    <w:rPr>
      <w:rFonts w:ascii="Arial Unicode MS" w:eastAsia="Arial Unicode MS" w:hAnsi="Arial Unicode MS" w:cs="Arial Unicode MS"/>
      <w:lang w:val="es-ES" w:eastAsia="es-ES"/>
    </w:rPr>
  </w:style>
  <w:style w:type="paragraph" w:styleId="Prrafodelista">
    <w:name w:val="List Paragraph"/>
    <w:basedOn w:val="Normal"/>
    <w:qFormat/>
    <w:rsid w:val="00C6389F"/>
    <w:pPr>
      <w:ind w:left="708"/>
    </w:pPr>
  </w:style>
  <w:style w:type="paragraph" w:styleId="Textodeglobo">
    <w:name w:val="Balloon Text"/>
    <w:basedOn w:val="Normal"/>
    <w:semiHidden/>
    <w:unhideWhenUsed/>
    <w:rsid w:val="00C6389F"/>
    <w:rPr>
      <w:rFonts w:ascii="Tahoma" w:hAnsi="Tahoma" w:cs="Tahoma"/>
      <w:sz w:val="16"/>
      <w:szCs w:val="16"/>
    </w:rPr>
  </w:style>
  <w:style w:type="character" w:customStyle="1" w:styleId="TextodegloboCar">
    <w:name w:val="Texto de globo Car"/>
    <w:basedOn w:val="Fuentedeprrafopredeter"/>
    <w:semiHidden/>
    <w:rsid w:val="00C6389F"/>
    <w:rPr>
      <w:rFonts w:ascii="Tahoma" w:hAnsi="Tahoma" w:cs="Tahoma"/>
      <w:sz w:val="16"/>
      <w:szCs w:val="16"/>
      <w:lang w:val="es-ES" w:eastAsia="es-ES"/>
    </w:rPr>
  </w:style>
  <w:style w:type="paragraph" w:customStyle="1" w:styleId="xl79">
    <w:name w:val="xl79"/>
    <w:basedOn w:val="Normal"/>
    <w:rsid w:val="00C6389F"/>
    <w:pPr>
      <w:shd w:val="clear" w:color="auto" w:fill="C0C0C0"/>
      <w:spacing w:before="100" w:beforeAutospacing="1" w:after="100" w:afterAutospacing="1"/>
      <w:jc w:val="left"/>
      <w:textAlignment w:val="center"/>
    </w:pPr>
    <w:rPr>
      <w:rFonts w:ascii="Helvetica" w:eastAsia="Arial Unicode MS" w:hAnsi="Helvetica" w:cs="Helvetica"/>
      <w:b/>
      <w:bCs/>
      <w:sz w:val="16"/>
      <w:szCs w:val="16"/>
    </w:rPr>
  </w:style>
  <w:style w:type="paragraph" w:customStyle="1" w:styleId="xl80">
    <w:name w:val="xl80"/>
    <w:basedOn w:val="Normal"/>
    <w:rsid w:val="00C6389F"/>
    <w:pPr>
      <w:spacing w:before="100" w:beforeAutospacing="1" w:after="100" w:afterAutospacing="1"/>
      <w:jc w:val="center"/>
    </w:pPr>
    <w:rPr>
      <w:rFonts w:ascii="Helvetica" w:eastAsia="Arial Unicode MS" w:hAnsi="Helvetica" w:cs="Helvetica"/>
      <w:b/>
      <w:bCs/>
      <w:sz w:val="16"/>
      <w:szCs w:val="16"/>
    </w:rPr>
  </w:style>
  <w:style w:type="paragraph" w:customStyle="1" w:styleId="xl76">
    <w:name w:val="xl76"/>
    <w:basedOn w:val="Normal"/>
    <w:rsid w:val="00AC3F0F"/>
    <w:pPr>
      <w:spacing w:before="100" w:beforeAutospacing="1" w:after="100" w:afterAutospacing="1"/>
      <w:jc w:val="left"/>
    </w:pPr>
    <w:rPr>
      <w:rFonts w:ascii="Helvetica" w:eastAsia="Arial Unicode MS" w:hAnsi="Helvetica" w:cs="Helvetica"/>
      <w:color w:val="FF0000"/>
      <w:sz w:val="16"/>
      <w:szCs w:val="16"/>
    </w:rPr>
  </w:style>
</w:styles>
</file>

<file path=word/webSettings.xml><?xml version="1.0" encoding="utf-8"?>
<w:webSettings xmlns:r="http://schemas.openxmlformats.org/officeDocument/2006/relationships" xmlns:w="http://schemas.openxmlformats.org/wordprocessingml/2006/main">
  <w:divs>
    <w:div w:id="6366703">
      <w:bodyDiv w:val="1"/>
      <w:marLeft w:val="0"/>
      <w:marRight w:val="0"/>
      <w:marTop w:val="0"/>
      <w:marBottom w:val="0"/>
      <w:divBdr>
        <w:top w:val="none" w:sz="0" w:space="0" w:color="auto"/>
        <w:left w:val="none" w:sz="0" w:space="0" w:color="auto"/>
        <w:bottom w:val="none" w:sz="0" w:space="0" w:color="auto"/>
        <w:right w:val="none" w:sz="0" w:space="0" w:color="auto"/>
      </w:divBdr>
    </w:div>
    <w:div w:id="29498009">
      <w:bodyDiv w:val="1"/>
      <w:marLeft w:val="0"/>
      <w:marRight w:val="0"/>
      <w:marTop w:val="0"/>
      <w:marBottom w:val="0"/>
      <w:divBdr>
        <w:top w:val="none" w:sz="0" w:space="0" w:color="auto"/>
        <w:left w:val="none" w:sz="0" w:space="0" w:color="auto"/>
        <w:bottom w:val="none" w:sz="0" w:space="0" w:color="auto"/>
        <w:right w:val="none" w:sz="0" w:space="0" w:color="auto"/>
      </w:divBdr>
    </w:div>
    <w:div w:id="76631244">
      <w:bodyDiv w:val="1"/>
      <w:marLeft w:val="0"/>
      <w:marRight w:val="0"/>
      <w:marTop w:val="0"/>
      <w:marBottom w:val="0"/>
      <w:divBdr>
        <w:top w:val="none" w:sz="0" w:space="0" w:color="auto"/>
        <w:left w:val="none" w:sz="0" w:space="0" w:color="auto"/>
        <w:bottom w:val="none" w:sz="0" w:space="0" w:color="auto"/>
        <w:right w:val="none" w:sz="0" w:space="0" w:color="auto"/>
      </w:divBdr>
    </w:div>
    <w:div w:id="270667312">
      <w:bodyDiv w:val="1"/>
      <w:marLeft w:val="0"/>
      <w:marRight w:val="0"/>
      <w:marTop w:val="0"/>
      <w:marBottom w:val="0"/>
      <w:divBdr>
        <w:top w:val="none" w:sz="0" w:space="0" w:color="auto"/>
        <w:left w:val="none" w:sz="0" w:space="0" w:color="auto"/>
        <w:bottom w:val="none" w:sz="0" w:space="0" w:color="auto"/>
        <w:right w:val="none" w:sz="0" w:space="0" w:color="auto"/>
      </w:divBdr>
    </w:div>
    <w:div w:id="341248933">
      <w:bodyDiv w:val="1"/>
      <w:marLeft w:val="0"/>
      <w:marRight w:val="0"/>
      <w:marTop w:val="0"/>
      <w:marBottom w:val="0"/>
      <w:divBdr>
        <w:top w:val="none" w:sz="0" w:space="0" w:color="auto"/>
        <w:left w:val="none" w:sz="0" w:space="0" w:color="auto"/>
        <w:bottom w:val="none" w:sz="0" w:space="0" w:color="auto"/>
        <w:right w:val="none" w:sz="0" w:space="0" w:color="auto"/>
      </w:divBdr>
    </w:div>
    <w:div w:id="547957334">
      <w:bodyDiv w:val="1"/>
      <w:marLeft w:val="0"/>
      <w:marRight w:val="0"/>
      <w:marTop w:val="0"/>
      <w:marBottom w:val="0"/>
      <w:divBdr>
        <w:top w:val="none" w:sz="0" w:space="0" w:color="auto"/>
        <w:left w:val="none" w:sz="0" w:space="0" w:color="auto"/>
        <w:bottom w:val="none" w:sz="0" w:space="0" w:color="auto"/>
        <w:right w:val="none" w:sz="0" w:space="0" w:color="auto"/>
      </w:divBdr>
    </w:div>
    <w:div w:id="660814497">
      <w:bodyDiv w:val="1"/>
      <w:marLeft w:val="0"/>
      <w:marRight w:val="0"/>
      <w:marTop w:val="0"/>
      <w:marBottom w:val="0"/>
      <w:divBdr>
        <w:top w:val="none" w:sz="0" w:space="0" w:color="auto"/>
        <w:left w:val="none" w:sz="0" w:space="0" w:color="auto"/>
        <w:bottom w:val="none" w:sz="0" w:space="0" w:color="auto"/>
        <w:right w:val="none" w:sz="0" w:space="0" w:color="auto"/>
      </w:divBdr>
    </w:div>
    <w:div w:id="666131744">
      <w:bodyDiv w:val="1"/>
      <w:marLeft w:val="0"/>
      <w:marRight w:val="0"/>
      <w:marTop w:val="0"/>
      <w:marBottom w:val="0"/>
      <w:divBdr>
        <w:top w:val="none" w:sz="0" w:space="0" w:color="auto"/>
        <w:left w:val="none" w:sz="0" w:space="0" w:color="auto"/>
        <w:bottom w:val="none" w:sz="0" w:space="0" w:color="auto"/>
        <w:right w:val="none" w:sz="0" w:space="0" w:color="auto"/>
      </w:divBdr>
    </w:div>
    <w:div w:id="679431920">
      <w:bodyDiv w:val="1"/>
      <w:marLeft w:val="0"/>
      <w:marRight w:val="0"/>
      <w:marTop w:val="0"/>
      <w:marBottom w:val="0"/>
      <w:divBdr>
        <w:top w:val="none" w:sz="0" w:space="0" w:color="auto"/>
        <w:left w:val="none" w:sz="0" w:space="0" w:color="auto"/>
        <w:bottom w:val="none" w:sz="0" w:space="0" w:color="auto"/>
        <w:right w:val="none" w:sz="0" w:space="0" w:color="auto"/>
      </w:divBdr>
    </w:div>
    <w:div w:id="687103100">
      <w:bodyDiv w:val="1"/>
      <w:marLeft w:val="0"/>
      <w:marRight w:val="0"/>
      <w:marTop w:val="0"/>
      <w:marBottom w:val="0"/>
      <w:divBdr>
        <w:top w:val="none" w:sz="0" w:space="0" w:color="auto"/>
        <w:left w:val="none" w:sz="0" w:space="0" w:color="auto"/>
        <w:bottom w:val="none" w:sz="0" w:space="0" w:color="auto"/>
        <w:right w:val="none" w:sz="0" w:space="0" w:color="auto"/>
      </w:divBdr>
    </w:div>
    <w:div w:id="1095131354">
      <w:bodyDiv w:val="1"/>
      <w:marLeft w:val="0"/>
      <w:marRight w:val="0"/>
      <w:marTop w:val="0"/>
      <w:marBottom w:val="0"/>
      <w:divBdr>
        <w:top w:val="none" w:sz="0" w:space="0" w:color="auto"/>
        <w:left w:val="none" w:sz="0" w:space="0" w:color="auto"/>
        <w:bottom w:val="none" w:sz="0" w:space="0" w:color="auto"/>
        <w:right w:val="none" w:sz="0" w:space="0" w:color="auto"/>
      </w:divBdr>
    </w:div>
    <w:div w:id="1165391608">
      <w:bodyDiv w:val="1"/>
      <w:marLeft w:val="0"/>
      <w:marRight w:val="0"/>
      <w:marTop w:val="0"/>
      <w:marBottom w:val="0"/>
      <w:divBdr>
        <w:top w:val="none" w:sz="0" w:space="0" w:color="auto"/>
        <w:left w:val="none" w:sz="0" w:space="0" w:color="auto"/>
        <w:bottom w:val="none" w:sz="0" w:space="0" w:color="auto"/>
        <w:right w:val="none" w:sz="0" w:space="0" w:color="auto"/>
      </w:divBdr>
    </w:div>
    <w:div w:id="1209147216">
      <w:bodyDiv w:val="1"/>
      <w:marLeft w:val="0"/>
      <w:marRight w:val="0"/>
      <w:marTop w:val="0"/>
      <w:marBottom w:val="0"/>
      <w:divBdr>
        <w:top w:val="none" w:sz="0" w:space="0" w:color="auto"/>
        <w:left w:val="none" w:sz="0" w:space="0" w:color="auto"/>
        <w:bottom w:val="none" w:sz="0" w:space="0" w:color="auto"/>
        <w:right w:val="none" w:sz="0" w:space="0" w:color="auto"/>
      </w:divBdr>
    </w:div>
    <w:div w:id="1353415806">
      <w:bodyDiv w:val="1"/>
      <w:marLeft w:val="0"/>
      <w:marRight w:val="0"/>
      <w:marTop w:val="0"/>
      <w:marBottom w:val="0"/>
      <w:divBdr>
        <w:top w:val="none" w:sz="0" w:space="0" w:color="auto"/>
        <w:left w:val="none" w:sz="0" w:space="0" w:color="auto"/>
        <w:bottom w:val="none" w:sz="0" w:space="0" w:color="auto"/>
        <w:right w:val="none" w:sz="0" w:space="0" w:color="auto"/>
      </w:divBdr>
    </w:div>
    <w:div w:id="1475023098">
      <w:bodyDiv w:val="1"/>
      <w:marLeft w:val="0"/>
      <w:marRight w:val="0"/>
      <w:marTop w:val="0"/>
      <w:marBottom w:val="0"/>
      <w:divBdr>
        <w:top w:val="none" w:sz="0" w:space="0" w:color="auto"/>
        <w:left w:val="none" w:sz="0" w:space="0" w:color="auto"/>
        <w:bottom w:val="none" w:sz="0" w:space="0" w:color="auto"/>
        <w:right w:val="none" w:sz="0" w:space="0" w:color="auto"/>
      </w:divBdr>
    </w:div>
    <w:div w:id="1541362366">
      <w:bodyDiv w:val="1"/>
      <w:marLeft w:val="0"/>
      <w:marRight w:val="0"/>
      <w:marTop w:val="0"/>
      <w:marBottom w:val="0"/>
      <w:divBdr>
        <w:top w:val="none" w:sz="0" w:space="0" w:color="auto"/>
        <w:left w:val="none" w:sz="0" w:space="0" w:color="auto"/>
        <w:bottom w:val="none" w:sz="0" w:space="0" w:color="auto"/>
        <w:right w:val="none" w:sz="0" w:space="0" w:color="auto"/>
      </w:divBdr>
    </w:div>
    <w:div w:id="1568997739">
      <w:bodyDiv w:val="1"/>
      <w:marLeft w:val="0"/>
      <w:marRight w:val="0"/>
      <w:marTop w:val="0"/>
      <w:marBottom w:val="0"/>
      <w:divBdr>
        <w:top w:val="none" w:sz="0" w:space="0" w:color="auto"/>
        <w:left w:val="none" w:sz="0" w:space="0" w:color="auto"/>
        <w:bottom w:val="none" w:sz="0" w:space="0" w:color="auto"/>
        <w:right w:val="none" w:sz="0" w:space="0" w:color="auto"/>
      </w:divBdr>
    </w:div>
    <w:div w:id="1885557793">
      <w:bodyDiv w:val="1"/>
      <w:marLeft w:val="0"/>
      <w:marRight w:val="0"/>
      <w:marTop w:val="0"/>
      <w:marBottom w:val="0"/>
      <w:divBdr>
        <w:top w:val="none" w:sz="0" w:space="0" w:color="auto"/>
        <w:left w:val="none" w:sz="0" w:space="0" w:color="auto"/>
        <w:bottom w:val="none" w:sz="0" w:space="0" w:color="auto"/>
        <w:right w:val="none" w:sz="0" w:space="0" w:color="auto"/>
      </w:divBdr>
    </w:div>
    <w:div w:id="1986857509">
      <w:bodyDiv w:val="1"/>
      <w:marLeft w:val="0"/>
      <w:marRight w:val="0"/>
      <w:marTop w:val="0"/>
      <w:marBottom w:val="0"/>
      <w:divBdr>
        <w:top w:val="none" w:sz="0" w:space="0" w:color="auto"/>
        <w:left w:val="none" w:sz="0" w:space="0" w:color="auto"/>
        <w:bottom w:val="none" w:sz="0" w:space="0" w:color="auto"/>
        <w:right w:val="none" w:sz="0" w:space="0" w:color="auto"/>
      </w:divBdr>
    </w:div>
    <w:div w:id="2075277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header" Target="header20.xml"/><Relationship Id="rId21" Type="http://schemas.openxmlformats.org/officeDocument/2006/relationships/footer" Target="footer4.xml"/><Relationship Id="rId42" Type="http://schemas.openxmlformats.org/officeDocument/2006/relationships/image" Target="media/image13.wmf"/><Relationship Id="rId47" Type="http://schemas.openxmlformats.org/officeDocument/2006/relationships/image" Target="media/image16.emf"/><Relationship Id="rId63" Type="http://schemas.openxmlformats.org/officeDocument/2006/relationships/image" Target="media/image22.wmf"/><Relationship Id="rId68" Type="http://schemas.openxmlformats.org/officeDocument/2006/relationships/package" Target="embeddings/Hoja_de_c_lculo_de_Microsoft_Office_Excel12.xlsx"/><Relationship Id="rId84" Type="http://schemas.openxmlformats.org/officeDocument/2006/relationships/image" Target="media/image28.emf"/><Relationship Id="rId89" Type="http://schemas.openxmlformats.org/officeDocument/2006/relationships/image" Target="media/image32.emf"/><Relationship Id="rId112" Type="http://schemas.openxmlformats.org/officeDocument/2006/relationships/package" Target="embeddings/Hoja_de_c_lculo_de_Microsoft_Office_Excel23.xlsx"/><Relationship Id="rId133" Type="http://schemas.openxmlformats.org/officeDocument/2006/relationships/package" Target="embeddings/Hoja_de_c_lculo_de_Microsoft_Office_Excel27.xlsx"/><Relationship Id="rId138" Type="http://schemas.openxmlformats.org/officeDocument/2006/relationships/image" Target="media/image48.emf"/><Relationship Id="rId154" Type="http://schemas.openxmlformats.org/officeDocument/2006/relationships/image" Target="media/image53.wmf"/><Relationship Id="rId159" Type="http://schemas.openxmlformats.org/officeDocument/2006/relationships/image" Target="media/image58.wmf"/><Relationship Id="rId175" Type="http://schemas.openxmlformats.org/officeDocument/2006/relationships/theme" Target="theme/theme1.xml"/><Relationship Id="rId170" Type="http://schemas.openxmlformats.org/officeDocument/2006/relationships/oleObject" Target="embeddings/oleObject1.bin"/><Relationship Id="rId16" Type="http://schemas.openxmlformats.org/officeDocument/2006/relationships/image" Target="media/image3.emf"/><Relationship Id="rId107" Type="http://schemas.openxmlformats.org/officeDocument/2006/relationships/package" Target="embeddings/Hoja_de_c_lculo_de_Microsoft_Office_Excel22.xlsx"/><Relationship Id="rId11" Type="http://schemas.openxmlformats.org/officeDocument/2006/relationships/footer" Target="footer2.xml"/><Relationship Id="rId32" Type="http://schemas.openxmlformats.org/officeDocument/2006/relationships/footer" Target="footer8.xml"/><Relationship Id="rId37" Type="http://schemas.openxmlformats.org/officeDocument/2006/relationships/package" Target="embeddings/Hoja_de_c_lculo_de_Microsoft_Office_Excel4.xlsx"/><Relationship Id="rId53" Type="http://schemas.openxmlformats.org/officeDocument/2006/relationships/image" Target="media/image18.emf"/><Relationship Id="rId58" Type="http://schemas.openxmlformats.org/officeDocument/2006/relationships/package" Target="embeddings/Hoja_de_c_lculo_de_Microsoft_Office_Excel9.xlsx"/><Relationship Id="rId74" Type="http://schemas.openxmlformats.org/officeDocument/2006/relationships/footer" Target="footer14.xml"/><Relationship Id="rId79" Type="http://schemas.openxmlformats.org/officeDocument/2006/relationships/oleObject" Target="embeddings/Hoja_de_c_lculo_de_Microsoft_Office_Excel_97-20033.xls"/><Relationship Id="rId102" Type="http://schemas.openxmlformats.org/officeDocument/2006/relationships/image" Target="media/image38.emf"/><Relationship Id="rId123" Type="http://schemas.openxmlformats.org/officeDocument/2006/relationships/footer" Target="footer24.xml"/><Relationship Id="rId128" Type="http://schemas.openxmlformats.org/officeDocument/2006/relationships/image" Target="media/image43.emf"/><Relationship Id="rId144" Type="http://schemas.openxmlformats.org/officeDocument/2006/relationships/image" Target="media/image49.emf"/><Relationship Id="rId149" Type="http://schemas.openxmlformats.org/officeDocument/2006/relationships/footer" Target="footer29.xml"/><Relationship Id="rId5" Type="http://schemas.openxmlformats.org/officeDocument/2006/relationships/webSettings" Target="webSettings.xml"/><Relationship Id="rId90" Type="http://schemas.openxmlformats.org/officeDocument/2006/relationships/package" Target="embeddings/Hoja_de_c_lculo_de_Microsoft_Office_Excel15.xlsx"/><Relationship Id="rId95" Type="http://schemas.openxmlformats.org/officeDocument/2006/relationships/image" Target="media/image35.emf"/><Relationship Id="rId160" Type="http://schemas.openxmlformats.org/officeDocument/2006/relationships/image" Target="media/image59.wmf"/><Relationship Id="rId165" Type="http://schemas.openxmlformats.org/officeDocument/2006/relationships/image" Target="media/image64.wmf"/><Relationship Id="rId22" Type="http://schemas.openxmlformats.org/officeDocument/2006/relationships/header" Target="header4.xml"/><Relationship Id="rId27" Type="http://schemas.openxmlformats.org/officeDocument/2006/relationships/footer" Target="footer6.xml"/><Relationship Id="rId43" Type="http://schemas.openxmlformats.org/officeDocument/2006/relationships/image" Target="media/image14.wmf"/><Relationship Id="rId48" Type="http://schemas.openxmlformats.org/officeDocument/2006/relationships/package" Target="embeddings/Hoja_de_c_lculo_de_Microsoft_Office_Excel7.xlsx"/><Relationship Id="rId64" Type="http://schemas.openxmlformats.org/officeDocument/2006/relationships/image" Target="media/image23.wmf"/><Relationship Id="rId69" Type="http://schemas.openxmlformats.org/officeDocument/2006/relationships/image" Target="media/image25.emf"/><Relationship Id="rId113" Type="http://schemas.openxmlformats.org/officeDocument/2006/relationships/image" Target="media/image42.emf"/><Relationship Id="rId118" Type="http://schemas.openxmlformats.org/officeDocument/2006/relationships/header" Target="header21.xml"/><Relationship Id="rId134" Type="http://schemas.openxmlformats.org/officeDocument/2006/relationships/image" Target="media/image46.emf"/><Relationship Id="rId139" Type="http://schemas.openxmlformats.org/officeDocument/2006/relationships/oleObject" Target="embeddings/Hoja_de_c_lculo_de_Microsoft_Office_Excel_97-20034.xls"/><Relationship Id="rId80" Type="http://schemas.openxmlformats.org/officeDocument/2006/relationships/image" Target="media/image27.wmf"/><Relationship Id="rId85" Type="http://schemas.openxmlformats.org/officeDocument/2006/relationships/package" Target="embeddings/Hoja_de_c_lculo_de_Microsoft_Office_Excel14.xlsx"/><Relationship Id="rId150" Type="http://schemas.openxmlformats.org/officeDocument/2006/relationships/image" Target="media/image51.wmf"/><Relationship Id="rId155" Type="http://schemas.openxmlformats.org/officeDocument/2006/relationships/image" Target="media/image54.wmf"/><Relationship Id="rId171" Type="http://schemas.openxmlformats.org/officeDocument/2006/relationships/image" Target="media/image67.emf"/><Relationship Id="rId12" Type="http://schemas.openxmlformats.org/officeDocument/2006/relationships/header" Target="header2.xml"/><Relationship Id="rId17" Type="http://schemas.openxmlformats.org/officeDocument/2006/relationships/package" Target="embeddings/Hoja_de_c_lculo_de_Microsoft_Office_Excel1.xlsx"/><Relationship Id="rId33" Type="http://schemas.openxmlformats.org/officeDocument/2006/relationships/image" Target="media/image8.png"/><Relationship Id="rId38" Type="http://schemas.openxmlformats.org/officeDocument/2006/relationships/image" Target="media/image11.emf"/><Relationship Id="rId59" Type="http://schemas.openxmlformats.org/officeDocument/2006/relationships/image" Target="media/image20.emf"/><Relationship Id="rId103" Type="http://schemas.openxmlformats.org/officeDocument/2006/relationships/package" Target="embeddings/Hoja_de_c_lculo_de_Microsoft_Office_Excel20.xlsx"/><Relationship Id="rId108" Type="http://schemas.openxmlformats.org/officeDocument/2006/relationships/header" Target="header17.xml"/><Relationship Id="rId124" Type="http://schemas.openxmlformats.org/officeDocument/2006/relationships/header" Target="header24.xml"/><Relationship Id="rId129" Type="http://schemas.openxmlformats.org/officeDocument/2006/relationships/package" Target="embeddings/Hoja_de_c_lculo_de_Microsoft_Office_Excel25.xlsx"/><Relationship Id="rId54" Type="http://schemas.openxmlformats.org/officeDocument/2006/relationships/package" Target="embeddings/Hoja_de_c_lculo_de_Microsoft_Office_Excel8.xlsx"/><Relationship Id="rId70" Type="http://schemas.openxmlformats.org/officeDocument/2006/relationships/package" Target="embeddings/Hoja_de_c_lculo_de_Microsoft_Office_Excel13.xlsx"/><Relationship Id="rId75" Type="http://schemas.openxmlformats.org/officeDocument/2006/relationships/footer" Target="footer15.xml"/><Relationship Id="rId91" Type="http://schemas.openxmlformats.org/officeDocument/2006/relationships/image" Target="media/image33.emf"/><Relationship Id="rId96" Type="http://schemas.openxmlformats.org/officeDocument/2006/relationships/package" Target="embeddings/Hoja_de_c_lculo_de_Microsoft_Office_Excel18.xlsx"/><Relationship Id="rId140" Type="http://schemas.openxmlformats.org/officeDocument/2006/relationships/header" Target="header26.xml"/><Relationship Id="rId145" Type="http://schemas.openxmlformats.org/officeDocument/2006/relationships/package" Target="embeddings/Hoja_de_c_lculo_de_Microsoft_Office_Excel30.xlsx"/><Relationship Id="rId161" Type="http://schemas.openxmlformats.org/officeDocument/2006/relationships/image" Target="media/image60.wmf"/><Relationship Id="rId166" Type="http://schemas.openxmlformats.org/officeDocument/2006/relationships/image" Target="media/image65.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footer" Target="footer5.xml"/><Relationship Id="rId28" Type="http://schemas.openxmlformats.org/officeDocument/2006/relationships/header" Target="header6.xml"/><Relationship Id="rId49" Type="http://schemas.openxmlformats.org/officeDocument/2006/relationships/header" Target="header9.xml"/><Relationship Id="rId114" Type="http://schemas.openxmlformats.org/officeDocument/2006/relationships/package" Target="embeddings/Hoja_de_c_lculo_de_Microsoft_Office_Excel24.xlsx"/><Relationship Id="rId119" Type="http://schemas.openxmlformats.org/officeDocument/2006/relationships/footer" Target="footer22.xml"/><Relationship Id="rId10" Type="http://schemas.openxmlformats.org/officeDocument/2006/relationships/footer" Target="footer1.xml"/><Relationship Id="rId31" Type="http://schemas.openxmlformats.org/officeDocument/2006/relationships/header" Target="header7.xml"/><Relationship Id="rId44" Type="http://schemas.openxmlformats.org/officeDocument/2006/relationships/image" Target="media/image15.wmf"/><Relationship Id="rId52" Type="http://schemas.openxmlformats.org/officeDocument/2006/relationships/oleObject" Target="embeddings/Hoja_de_c_lculo_de_Microsoft_Office_Excel_97-20032.xls"/><Relationship Id="rId60" Type="http://schemas.openxmlformats.org/officeDocument/2006/relationships/package" Target="embeddings/Hoja_de_c_lculo_de_Microsoft_Office_Excel10.xlsx"/><Relationship Id="rId65" Type="http://schemas.openxmlformats.org/officeDocument/2006/relationships/header" Target="header11.xml"/><Relationship Id="rId73" Type="http://schemas.openxmlformats.org/officeDocument/2006/relationships/header" Target="header13.xml"/><Relationship Id="rId78" Type="http://schemas.openxmlformats.org/officeDocument/2006/relationships/image" Target="media/image26.emf"/><Relationship Id="rId81" Type="http://schemas.openxmlformats.org/officeDocument/2006/relationships/header" Target="header15.xml"/><Relationship Id="rId86" Type="http://schemas.openxmlformats.org/officeDocument/2006/relationships/image" Target="media/image29.wmf"/><Relationship Id="rId94" Type="http://schemas.openxmlformats.org/officeDocument/2006/relationships/package" Target="embeddings/Hoja_de_c_lculo_de_Microsoft_Office_Excel17.xlsx"/><Relationship Id="rId99" Type="http://schemas.openxmlformats.org/officeDocument/2006/relationships/package" Target="embeddings/Hoja_de_c_lculo_de_Microsoft_Office_Excel19.xlsx"/><Relationship Id="rId101" Type="http://schemas.openxmlformats.org/officeDocument/2006/relationships/footer" Target="footer19.xml"/><Relationship Id="rId122" Type="http://schemas.openxmlformats.org/officeDocument/2006/relationships/footer" Target="footer23.xml"/><Relationship Id="rId130" Type="http://schemas.openxmlformats.org/officeDocument/2006/relationships/image" Target="media/image44.emf"/><Relationship Id="rId135" Type="http://schemas.openxmlformats.org/officeDocument/2006/relationships/package" Target="embeddings/Hoja_de_c_lculo_de_Microsoft_Office_Excel28.xlsx"/><Relationship Id="rId143" Type="http://schemas.openxmlformats.org/officeDocument/2006/relationships/footer" Target="footer28.xml"/><Relationship Id="rId148" Type="http://schemas.openxmlformats.org/officeDocument/2006/relationships/header" Target="header28.xml"/><Relationship Id="rId151" Type="http://schemas.openxmlformats.org/officeDocument/2006/relationships/image" Target="media/image52.wmf"/><Relationship Id="rId156" Type="http://schemas.openxmlformats.org/officeDocument/2006/relationships/image" Target="media/image55.wmf"/><Relationship Id="rId164" Type="http://schemas.openxmlformats.org/officeDocument/2006/relationships/image" Target="media/image63.wmf"/><Relationship Id="rId169" Type="http://schemas.openxmlformats.org/officeDocument/2006/relationships/image" Target="media/image66.wmf"/><Relationship Id="rId4" Type="http://schemas.openxmlformats.org/officeDocument/2006/relationships/settings" Target="settings.xml"/><Relationship Id="rId9" Type="http://schemas.openxmlformats.org/officeDocument/2006/relationships/header" Target="header1.xml"/><Relationship Id="rId172" Type="http://schemas.openxmlformats.org/officeDocument/2006/relationships/image" Target="media/image68.emf"/><Relationship Id="rId13" Type="http://schemas.openxmlformats.org/officeDocument/2006/relationships/footer" Target="footer3.xml"/><Relationship Id="rId18" Type="http://schemas.openxmlformats.org/officeDocument/2006/relationships/image" Target="media/image4.emf"/><Relationship Id="rId39" Type="http://schemas.openxmlformats.org/officeDocument/2006/relationships/package" Target="embeddings/Hoja_de_c_lculo_de_Microsoft_Office_Excel5.xlsx"/><Relationship Id="rId109" Type="http://schemas.openxmlformats.org/officeDocument/2006/relationships/header" Target="header18.xml"/><Relationship Id="rId34" Type="http://schemas.openxmlformats.org/officeDocument/2006/relationships/image" Target="media/image9.emf"/><Relationship Id="rId50" Type="http://schemas.openxmlformats.org/officeDocument/2006/relationships/footer" Target="footer10.xml"/><Relationship Id="rId55" Type="http://schemas.openxmlformats.org/officeDocument/2006/relationships/header" Target="header10.xml"/><Relationship Id="rId76" Type="http://schemas.openxmlformats.org/officeDocument/2006/relationships/header" Target="header14.xml"/><Relationship Id="rId97" Type="http://schemas.openxmlformats.org/officeDocument/2006/relationships/image" Target="media/image36.emf"/><Relationship Id="rId104" Type="http://schemas.openxmlformats.org/officeDocument/2006/relationships/image" Target="media/image39.emf"/><Relationship Id="rId120" Type="http://schemas.openxmlformats.org/officeDocument/2006/relationships/header" Target="header22.xml"/><Relationship Id="rId125" Type="http://schemas.openxmlformats.org/officeDocument/2006/relationships/footer" Target="footer25.xml"/><Relationship Id="rId141" Type="http://schemas.openxmlformats.org/officeDocument/2006/relationships/footer" Target="footer27.xml"/><Relationship Id="rId146" Type="http://schemas.openxmlformats.org/officeDocument/2006/relationships/image" Target="media/image50.emf"/><Relationship Id="rId167" Type="http://schemas.openxmlformats.org/officeDocument/2006/relationships/header" Target="header30.xml"/><Relationship Id="rId7" Type="http://schemas.openxmlformats.org/officeDocument/2006/relationships/endnotes" Target="endnotes.xml"/><Relationship Id="rId71" Type="http://schemas.openxmlformats.org/officeDocument/2006/relationships/header" Target="header12.xml"/><Relationship Id="rId92" Type="http://schemas.openxmlformats.org/officeDocument/2006/relationships/package" Target="embeddings/Hoja_de_c_lculo_de_Microsoft_Office_Excel16.xlsx"/><Relationship Id="rId162" Type="http://schemas.openxmlformats.org/officeDocument/2006/relationships/image" Target="media/image61.wmf"/><Relationship Id="rId2" Type="http://schemas.openxmlformats.org/officeDocument/2006/relationships/numbering" Target="numbering.xml"/><Relationship Id="rId29" Type="http://schemas.openxmlformats.org/officeDocument/2006/relationships/footer" Target="footer7.xml"/><Relationship Id="rId24" Type="http://schemas.openxmlformats.org/officeDocument/2006/relationships/image" Target="media/image5.wmf"/><Relationship Id="rId40" Type="http://schemas.openxmlformats.org/officeDocument/2006/relationships/image" Target="media/image12.emf"/><Relationship Id="rId45" Type="http://schemas.openxmlformats.org/officeDocument/2006/relationships/header" Target="header8.xml"/><Relationship Id="rId66" Type="http://schemas.openxmlformats.org/officeDocument/2006/relationships/footer" Target="footer12.xml"/><Relationship Id="rId87" Type="http://schemas.openxmlformats.org/officeDocument/2006/relationships/image" Target="media/image30.wmf"/><Relationship Id="rId110" Type="http://schemas.openxmlformats.org/officeDocument/2006/relationships/footer" Target="footer20.xml"/><Relationship Id="rId115" Type="http://schemas.openxmlformats.org/officeDocument/2006/relationships/header" Target="header19.xml"/><Relationship Id="rId131" Type="http://schemas.openxmlformats.org/officeDocument/2006/relationships/package" Target="embeddings/Hoja_de_c_lculo_de_Microsoft_Office_Excel26.xlsx"/><Relationship Id="rId136" Type="http://schemas.openxmlformats.org/officeDocument/2006/relationships/image" Target="media/image47.emf"/><Relationship Id="rId157" Type="http://schemas.openxmlformats.org/officeDocument/2006/relationships/image" Target="media/image56.wmf"/><Relationship Id="rId61" Type="http://schemas.openxmlformats.org/officeDocument/2006/relationships/image" Target="media/image21.emf"/><Relationship Id="rId82" Type="http://schemas.openxmlformats.org/officeDocument/2006/relationships/footer" Target="footer17.xml"/><Relationship Id="rId152" Type="http://schemas.openxmlformats.org/officeDocument/2006/relationships/header" Target="header29.xml"/><Relationship Id="rId173" Type="http://schemas.openxmlformats.org/officeDocument/2006/relationships/oleObject" Target="embeddings/Hoja_de_c_lculo_de_Microsoft_Office_Excel_97-20036.xls"/><Relationship Id="rId19" Type="http://schemas.openxmlformats.org/officeDocument/2006/relationships/package" Target="embeddings/Hoja_de_c_lculo_de_Microsoft_Office_Excel2.xlsx"/><Relationship Id="rId14" Type="http://schemas.openxmlformats.org/officeDocument/2006/relationships/image" Target="media/image2.emf"/><Relationship Id="rId30" Type="http://schemas.openxmlformats.org/officeDocument/2006/relationships/image" Target="media/image7.wmf"/><Relationship Id="rId35" Type="http://schemas.openxmlformats.org/officeDocument/2006/relationships/package" Target="embeddings/Hoja_de_c_lculo_de_Microsoft_Office_Excel3.xlsx"/><Relationship Id="rId56" Type="http://schemas.openxmlformats.org/officeDocument/2006/relationships/footer" Target="footer11.xml"/><Relationship Id="rId77" Type="http://schemas.openxmlformats.org/officeDocument/2006/relationships/footer" Target="footer16.xml"/><Relationship Id="rId100" Type="http://schemas.openxmlformats.org/officeDocument/2006/relationships/header" Target="header16.xml"/><Relationship Id="rId105" Type="http://schemas.openxmlformats.org/officeDocument/2006/relationships/package" Target="embeddings/Hoja_de_c_lculo_de_Microsoft_Office_Excel21.xlsx"/><Relationship Id="rId126" Type="http://schemas.openxmlformats.org/officeDocument/2006/relationships/header" Target="header25.xml"/><Relationship Id="rId147" Type="http://schemas.openxmlformats.org/officeDocument/2006/relationships/oleObject" Target="embeddings/Hoja_de_c_lculo_de_Microsoft_Office_Excel_97-20035.xls"/><Relationship Id="rId168" Type="http://schemas.openxmlformats.org/officeDocument/2006/relationships/footer" Target="footer31.xml"/><Relationship Id="rId8" Type="http://schemas.openxmlformats.org/officeDocument/2006/relationships/image" Target="media/image1.png"/><Relationship Id="rId51" Type="http://schemas.openxmlformats.org/officeDocument/2006/relationships/image" Target="media/image17.emf"/><Relationship Id="rId72" Type="http://schemas.openxmlformats.org/officeDocument/2006/relationships/footer" Target="footer13.xml"/><Relationship Id="rId93" Type="http://schemas.openxmlformats.org/officeDocument/2006/relationships/image" Target="media/image34.emf"/><Relationship Id="rId98" Type="http://schemas.openxmlformats.org/officeDocument/2006/relationships/image" Target="media/image37.emf"/><Relationship Id="rId121" Type="http://schemas.openxmlformats.org/officeDocument/2006/relationships/header" Target="header23.xml"/><Relationship Id="rId142" Type="http://schemas.openxmlformats.org/officeDocument/2006/relationships/header" Target="header27.xml"/><Relationship Id="rId163" Type="http://schemas.openxmlformats.org/officeDocument/2006/relationships/image" Target="media/image62.wmf"/><Relationship Id="rId3" Type="http://schemas.openxmlformats.org/officeDocument/2006/relationships/styles" Target="styles.xml"/><Relationship Id="rId25" Type="http://schemas.openxmlformats.org/officeDocument/2006/relationships/image" Target="media/image6.wmf"/><Relationship Id="rId46" Type="http://schemas.openxmlformats.org/officeDocument/2006/relationships/footer" Target="footer9.xml"/><Relationship Id="rId67" Type="http://schemas.openxmlformats.org/officeDocument/2006/relationships/image" Target="media/image24.emf"/><Relationship Id="rId116" Type="http://schemas.openxmlformats.org/officeDocument/2006/relationships/footer" Target="footer21.xml"/><Relationship Id="rId137" Type="http://schemas.openxmlformats.org/officeDocument/2006/relationships/package" Target="embeddings/Hoja_de_c_lculo_de_Microsoft_Office_Excel29.xlsx"/><Relationship Id="rId158" Type="http://schemas.openxmlformats.org/officeDocument/2006/relationships/image" Target="media/image57.wmf"/><Relationship Id="rId20" Type="http://schemas.openxmlformats.org/officeDocument/2006/relationships/header" Target="header3.xml"/><Relationship Id="rId41" Type="http://schemas.openxmlformats.org/officeDocument/2006/relationships/package" Target="embeddings/Hoja_de_c_lculo_de_Microsoft_Office_Excel6.xlsx"/><Relationship Id="rId62" Type="http://schemas.openxmlformats.org/officeDocument/2006/relationships/package" Target="embeddings/Hoja_de_c_lculo_de_Microsoft_Office_Excel11.xlsx"/><Relationship Id="rId83" Type="http://schemas.openxmlformats.org/officeDocument/2006/relationships/footer" Target="footer18.xml"/><Relationship Id="rId88" Type="http://schemas.openxmlformats.org/officeDocument/2006/relationships/image" Target="media/image31.wmf"/><Relationship Id="rId111" Type="http://schemas.openxmlformats.org/officeDocument/2006/relationships/image" Target="media/image41.emf"/><Relationship Id="rId132" Type="http://schemas.openxmlformats.org/officeDocument/2006/relationships/image" Target="media/image45.emf"/><Relationship Id="rId153" Type="http://schemas.openxmlformats.org/officeDocument/2006/relationships/footer" Target="footer30.xml"/><Relationship Id="rId174" Type="http://schemas.openxmlformats.org/officeDocument/2006/relationships/fontTable" Target="fontTable.xml"/><Relationship Id="rId15" Type="http://schemas.openxmlformats.org/officeDocument/2006/relationships/oleObject" Target="embeddings/Hoja_de_c_lculo_de_Microsoft_Office_Excel_97-20031.xls"/><Relationship Id="rId36" Type="http://schemas.openxmlformats.org/officeDocument/2006/relationships/image" Target="media/image10.emf"/><Relationship Id="rId57" Type="http://schemas.openxmlformats.org/officeDocument/2006/relationships/image" Target="media/image19.emf"/><Relationship Id="rId106" Type="http://schemas.openxmlformats.org/officeDocument/2006/relationships/image" Target="media/image40.emf"/><Relationship Id="rId127" Type="http://schemas.openxmlformats.org/officeDocument/2006/relationships/footer" Target="footer26.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86702-6BCD-4C15-BFB0-C1FF27E474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833</TotalTime>
  <Pages>48</Pages>
  <Words>4817</Words>
  <Characters>26496</Characters>
  <Application>Microsoft Office Word</Application>
  <DocSecurity>0</DocSecurity>
  <Lines>220</Lines>
  <Paragraphs>62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31251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User00</dc:creator>
  <cp:keywords/>
  <dc:description/>
  <cp:lastModifiedBy>GTI</cp:lastModifiedBy>
  <cp:revision>140</cp:revision>
  <cp:lastPrinted>2012-06-21T18:51:00Z</cp:lastPrinted>
  <dcterms:created xsi:type="dcterms:W3CDTF">2012-05-10T22:34:00Z</dcterms:created>
  <dcterms:modified xsi:type="dcterms:W3CDTF">2012-06-21T18:51:00Z</dcterms:modified>
</cp:coreProperties>
</file>